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194BE15" w14:textId="6042E3A1" w:rsidR="005A161D" w:rsidRDefault="007D0518" w:rsidP="00C038F1">
      <w:pPr>
        <w:pStyle w:val="Ttulo"/>
        <w:spacing w:line="360" w:lineRule="auto"/>
        <w:ind w:left="0"/>
        <w:jc w:val="left"/>
      </w:pPr>
      <w:r w:rsidRPr="005A161D">
        <w:t xml:space="preserve">O </w:t>
      </w:r>
      <w:r w:rsidR="00FA08B4">
        <w:t>s</w:t>
      </w:r>
      <w:r w:rsidRPr="005A161D">
        <w:t xml:space="preserve">erviço </w:t>
      </w:r>
      <w:r w:rsidR="00FA08B4">
        <w:t>s</w:t>
      </w:r>
      <w:r w:rsidRPr="005A161D">
        <w:t xml:space="preserve">ocial e a </w:t>
      </w:r>
      <w:r w:rsidR="00FA08B4">
        <w:t>v</w:t>
      </w:r>
      <w:r>
        <w:t>i</w:t>
      </w:r>
      <w:r w:rsidRPr="005A161D">
        <w:t xml:space="preserve">olência </w:t>
      </w:r>
      <w:r w:rsidR="00FA08B4">
        <w:t>i</w:t>
      </w:r>
      <w:r w:rsidRPr="005A161D">
        <w:t xml:space="preserve">ntrafamiliar contra a </w:t>
      </w:r>
      <w:r w:rsidR="00FA08B4">
        <w:t>p</w:t>
      </w:r>
      <w:r w:rsidRPr="005A161D">
        <w:t xml:space="preserve">essoa </w:t>
      </w:r>
      <w:r w:rsidR="00FA08B4">
        <w:t>i</w:t>
      </w:r>
      <w:r w:rsidRPr="005A161D">
        <w:t>dosa</w:t>
      </w:r>
      <w:r w:rsidR="005A161D" w:rsidRPr="005A161D">
        <w:t>: a intervenção do Centro Integrado de Apoio e Prevenção à Violência contra a Pessoa Idosa na Defensoria Pública do Estado do Maranhão</w:t>
      </w:r>
    </w:p>
    <w:p w14:paraId="35348620" w14:textId="1ECF2D37" w:rsidR="00075651" w:rsidRPr="00075651" w:rsidRDefault="00030C2F" w:rsidP="00C038F1">
      <w:pPr>
        <w:suppressAutoHyphens w:val="0"/>
        <w:spacing w:after="140" w:line="360" w:lineRule="auto"/>
        <w:rPr>
          <w:rFonts w:ascii="Times New Roman" w:hAnsi="Times New Roman" w:cs="Times New Roman"/>
          <w:sz w:val="24"/>
          <w:szCs w:val="24"/>
          <w:lang w:eastAsia="pt-BR"/>
        </w:rPr>
      </w:pPr>
      <w:r w:rsidRPr="00030C2F">
        <w:rPr>
          <w:rFonts w:ascii="Times New Roman" w:hAnsi="Times New Roman" w:cs="Times New Roman"/>
          <w:color w:val="000000"/>
          <w:sz w:val="24"/>
          <w:szCs w:val="24"/>
          <w:lang w:eastAsia="pt-BR"/>
        </w:rPr>
        <w:t xml:space="preserve">Social </w:t>
      </w:r>
      <w:proofErr w:type="spellStart"/>
      <w:r w:rsidR="00FA08B4">
        <w:rPr>
          <w:rFonts w:ascii="Times New Roman" w:hAnsi="Times New Roman" w:cs="Times New Roman"/>
          <w:color w:val="000000"/>
          <w:sz w:val="24"/>
          <w:szCs w:val="24"/>
          <w:lang w:eastAsia="pt-BR"/>
        </w:rPr>
        <w:t>w</w:t>
      </w:r>
      <w:r w:rsidRPr="00030C2F">
        <w:rPr>
          <w:rFonts w:ascii="Times New Roman" w:hAnsi="Times New Roman" w:cs="Times New Roman"/>
          <w:color w:val="000000"/>
          <w:sz w:val="24"/>
          <w:szCs w:val="24"/>
          <w:lang w:eastAsia="pt-BR"/>
        </w:rPr>
        <w:t>ork</w:t>
      </w:r>
      <w:proofErr w:type="spellEnd"/>
      <w:r w:rsidRPr="00030C2F">
        <w:rPr>
          <w:rFonts w:ascii="Times New Roman" w:hAnsi="Times New Roman" w:cs="Times New Roman"/>
          <w:color w:val="000000"/>
          <w:sz w:val="24"/>
          <w:szCs w:val="24"/>
          <w:lang w:eastAsia="pt-BR"/>
        </w:rPr>
        <w:t xml:space="preserve"> </w:t>
      </w:r>
      <w:proofErr w:type="spellStart"/>
      <w:r w:rsidRPr="00030C2F">
        <w:rPr>
          <w:rFonts w:ascii="Times New Roman" w:hAnsi="Times New Roman" w:cs="Times New Roman"/>
          <w:color w:val="000000"/>
          <w:sz w:val="24"/>
          <w:szCs w:val="24"/>
          <w:lang w:eastAsia="pt-BR"/>
        </w:rPr>
        <w:t>and</w:t>
      </w:r>
      <w:proofErr w:type="spellEnd"/>
      <w:r w:rsidRPr="00030C2F">
        <w:rPr>
          <w:rFonts w:ascii="Times New Roman" w:hAnsi="Times New Roman" w:cs="Times New Roman"/>
          <w:color w:val="000000"/>
          <w:sz w:val="24"/>
          <w:szCs w:val="24"/>
          <w:lang w:eastAsia="pt-BR"/>
        </w:rPr>
        <w:t xml:space="preserve"> </w:t>
      </w:r>
      <w:proofErr w:type="spellStart"/>
      <w:r w:rsidR="00FA08B4">
        <w:rPr>
          <w:rFonts w:ascii="Times New Roman" w:hAnsi="Times New Roman" w:cs="Times New Roman"/>
          <w:color w:val="000000"/>
          <w:sz w:val="24"/>
          <w:szCs w:val="24"/>
          <w:lang w:eastAsia="pt-BR"/>
        </w:rPr>
        <w:t>i</w:t>
      </w:r>
      <w:r w:rsidRPr="00030C2F">
        <w:rPr>
          <w:rFonts w:ascii="Times New Roman" w:hAnsi="Times New Roman" w:cs="Times New Roman"/>
          <w:color w:val="000000"/>
          <w:sz w:val="24"/>
          <w:szCs w:val="24"/>
          <w:lang w:eastAsia="pt-BR"/>
        </w:rPr>
        <w:t>ntra-family</w:t>
      </w:r>
      <w:proofErr w:type="spellEnd"/>
      <w:r w:rsidRPr="00030C2F">
        <w:rPr>
          <w:rFonts w:ascii="Times New Roman" w:hAnsi="Times New Roman" w:cs="Times New Roman"/>
          <w:color w:val="000000"/>
          <w:sz w:val="24"/>
          <w:szCs w:val="24"/>
          <w:lang w:eastAsia="pt-BR"/>
        </w:rPr>
        <w:t xml:space="preserve"> </w:t>
      </w:r>
      <w:proofErr w:type="spellStart"/>
      <w:r w:rsidR="00FA08B4">
        <w:rPr>
          <w:rFonts w:ascii="Times New Roman" w:hAnsi="Times New Roman" w:cs="Times New Roman"/>
          <w:color w:val="000000"/>
          <w:sz w:val="24"/>
          <w:szCs w:val="24"/>
          <w:lang w:eastAsia="pt-BR"/>
        </w:rPr>
        <w:t>v</w:t>
      </w:r>
      <w:r w:rsidR="00FA08B4" w:rsidRPr="00030C2F">
        <w:rPr>
          <w:rFonts w:ascii="Times New Roman" w:hAnsi="Times New Roman" w:cs="Times New Roman"/>
          <w:color w:val="000000"/>
          <w:sz w:val="24"/>
          <w:szCs w:val="24"/>
          <w:lang w:eastAsia="pt-BR"/>
        </w:rPr>
        <w:t>iolence</w:t>
      </w:r>
      <w:proofErr w:type="spellEnd"/>
      <w:r w:rsidR="00FA08B4" w:rsidRPr="00030C2F">
        <w:rPr>
          <w:rFonts w:ascii="Times New Roman" w:hAnsi="Times New Roman" w:cs="Times New Roman"/>
          <w:color w:val="000000"/>
          <w:sz w:val="24"/>
          <w:szCs w:val="24"/>
          <w:lang w:eastAsia="pt-BR"/>
        </w:rPr>
        <w:t xml:space="preserve"> </w:t>
      </w:r>
      <w:proofErr w:type="spellStart"/>
      <w:r w:rsidR="00FA08B4" w:rsidRPr="00030C2F">
        <w:rPr>
          <w:rFonts w:ascii="Times New Roman" w:hAnsi="Times New Roman" w:cs="Times New Roman"/>
          <w:color w:val="000000"/>
          <w:sz w:val="24"/>
          <w:szCs w:val="24"/>
          <w:lang w:eastAsia="pt-BR"/>
        </w:rPr>
        <w:t>against</w:t>
      </w:r>
      <w:proofErr w:type="spellEnd"/>
      <w:r w:rsidR="00FA08B4" w:rsidRPr="00030C2F">
        <w:rPr>
          <w:rFonts w:ascii="Times New Roman" w:hAnsi="Times New Roman" w:cs="Times New Roman"/>
          <w:color w:val="000000"/>
          <w:sz w:val="24"/>
          <w:szCs w:val="24"/>
          <w:lang w:eastAsia="pt-BR"/>
        </w:rPr>
        <w:t xml:space="preserve"> </w:t>
      </w:r>
      <w:proofErr w:type="spellStart"/>
      <w:r w:rsidR="00FA08B4" w:rsidRPr="00030C2F">
        <w:rPr>
          <w:rFonts w:ascii="Times New Roman" w:hAnsi="Times New Roman" w:cs="Times New Roman"/>
          <w:color w:val="000000"/>
          <w:sz w:val="24"/>
          <w:szCs w:val="24"/>
          <w:lang w:eastAsia="pt-BR"/>
        </w:rPr>
        <w:t>the</w:t>
      </w:r>
      <w:proofErr w:type="spellEnd"/>
      <w:r w:rsidR="00FA08B4" w:rsidRPr="00030C2F">
        <w:rPr>
          <w:rFonts w:ascii="Times New Roman" w:hAnsi="Times New Roman" w:cs="Times New Roman"/>
          <w:color w:val="000000"/>
          <w:sz w:val="24"/>
          <w:szCs w:val="24"/>
          <w:lang w:eastAsia="pt-BR"/>
        </w:rPr>
        <w:t xml:space="preserve"> </w:t>
      </w:r>
      <w:proofErr w:type="spellStart"/>
      <w:r w:rsidR="00FA08B4">
        <w:rPr>
          <w:rFonts w:ascii="Times New Roman" w:hAnsi="Times New Roman" w:cs="Times New Roman"/>
          <w:color w:val="000000"/>
          <w:sz w:val="24"/>
          <w:szCs w:val="24"/>
          <w:lang w:eastAsia="pt-BR"/>
        </w:rPr>
        <w:t>e</w:t>
      </w:r>
      <w:r w:rsidR="00FA08B4" w:rsidRPr="00030C2F">
        <w:rPr>
          <w:rFonts w:ascii="Times New Roman" w:hAnsi="Times New Roman" w:cs="Times New Roman"/>
          <w:color w:val="000000"/>
          <w:sz w:val="24"/>
          <w:szCs w:val="24"/>
          <w:lang w:eastAsia="pt-BR"/>
        </w:rPr>
        <w:t>lderly</w:t>
      </w:r>
      <w:proofErr w:type="spellEnd"/>
      <w:r w:rsidRPr="00030C2F">
        <w:rPr>
          <w:rFonts w:ascii="Times New Roman" w:hAnsi="Times New Roman" w:cs="Times New Roman"/>
          <w:color w:val="000000"/>
          <w:sz w:val="24"/>
          <w:szCs w:val="24"/>
          <w:lang w:eastAsia="pt-BR"/>
        </w:rPr>
        <w:t>:</w:t>
      </w:r>
      <w:r w:rsidR="00075651" w:rsidRPr="00075651">
        <w:rPr>
          <w:rFonts w:ascii="Times New Roman" w:hAnsi="Times New Roman" w:cs="Times New Roman"/>
          <w:color w:val="000000"/>
          <w:sz w:val="24"/>
          <w:szCs w:val="24"/>
          <w:lang w:eastAsia="pt-BR"/>
        </w:rPr>
        <w:t xml:space="preserve"> </w:t>
      </w:r>
      <w:proofErr w:type="spellStart"/>
      <w:r w:rsidR="000D362E">
        <w:rPr>
          <w:rFonts w:ascii="Times New Roman" w:hAnsi="Times New Roman" w:cs="Times New Roman"/>
          <w:color w:val="000000"/>
          <w:sz w:val="24"/>
          <w:szCs w:val="24"/>
          <w:lang w:eastAsia="pt-BR"/>
        </w:rPr>
        <w:t>t</w:t>
      </w:r>
      <w:r w:rsidR="00075651" w:rsidRPr="00075651">
        <w:rPr>
          <w:rFonts w:ascii="Times New Roman" w:hAnsi="Times New Roman" w:cs="Times New Roman"/>
          <w:color w:val="000000"/>
          <w:sz w:val="24"/>
          <w:szCs w:val="24"/>
          <w:lang w:eastAsia="pt-BR"/>
        </w:rPr>
        <w:t>he</w:t>
      </w:r>
      <w:proofErr w:type="spellEnd"/>
      <w:r w:rsidR="00075651" w:rsidRPr="00075651">
        <w:rPr>
          <w:rFonts w:ascii="Times New Roman" w:hAnsi="Times New Roman" w:cs="Times New Roman"/>
          <w:color w:val="000000"/>
          <w:sz w:val="24"/>
          <w:szCs w:val="24"/>
          <w:lang w:eastAsia="pt-BR"/>
        </w:rPr>
        <w:t xml:space="preserve"> </w:t>
      </w:r>
      <w:proofErr w:type="spellStart"/>
      <w:r w:rsidR="000D362E">
        <w:rPr>
          <w:rFonts w:ascii="Times New Roman" w:hAnsi="Times New Roman" w:cs="Times New Roman"/>
          <w:color w:val="000000"/>
          <w:sz w:val="24"/>
          <w:szCs w:val="24"/>
          <w:lang w:eastAsia="pt-BR"/>
        </w:rPr>
        <w:t>i</w:t>
      </w:r>
      <w:r w:rsidR="00075651" w:rsidRPr="00075651">
        <w:rPr>
          <w:rFonts w:ascii="Times New Roman" w:hAnsi="Times New Roman" w:cs="Times New Roman"/>
          <w:color w:val="000000"/>
          <w:sz w:val="24"/>
          <w:szCs w:val="24"/>
          <w:lang w:eastAsia="pt-BR"/>
        </w:rPr>
        <w:t>ntervention</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of</w:t>
      </w:r>
      <w:proofErr w:type="spellEnd"/>
      <w:r w:rsidR="00075651" w:rsidRPr="00075651">
        <w:rPr>
          <w:rFonts w:ascii="Times New Roman" w:hAnsi="Times New Roman" w:cs="Times New Roman"/>
          <w:color w:val="000000"/>
          <w:sz w:val="24"/>
          <w:szCs w:val="24"/>
          <w:lang w:eastAsia="pt-BR"/>
        </w:rPr>
        <w:t xml:space="preserve"> CIAPVI </w:t>
      </w:r>
      <w:proofErr w:type="spellStart"/>
      <w:r w:rsidR="00075651" w:rsidRPr="00075651">
        <w:rPr>
          <w:rFonts w:ascii="Times New Roman" w:hAnsi="Times New Roman" w:cs="Times New Roman"/>
          <w:color w:val="000000"/>
          <w:sz w:val="24"/>
          <w:szCs w:val="24"/>
          <w:lang w:eastAsia="pt-BR"/>
        </w:rPr>
        <w:t>at</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the</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Public</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Defender's</w:t>
      </w:r>
      <w:proofErr w:type="spellEnd"/>
      <w:r w:rsidR="00075651" w:rsidRPr="00075651">
        <w:rPr>
          <w:rFonts w:ascii="Times New Roman" w:hAnsi="Times New Roman" w:cs="Times New Roman"/>
          <w:color w:val="000000"/>
          <w:sz w:val="24"/>
          <w:szCs w:val="24"/>
          <w:lang w:eastAsia="pt-BR"/>
        </w:rPr>
        <w:t xml:space="preserve"> Office </w:t>
      </w:r>
      <w:proofErr w:type="spellStart"/>
      <w:r w:rsidR="00075651" w:rsidRPr="00075651">
        <w:rPr>
          <w:rFonts w:ascii="Times New Roman" w:hAnsi="Times New Roman" w:cs="Times New Roman"/>
          <w:color w:val="000000"/>
          <w:sz w:val="24"/>
          <w:szCs w:val="24"/>
          <w:lang w:eastAsia="pt-BR"/>
        </w:rPr>
        <w:t>of</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the</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State</w:t>
      </w:r>
      <w:proofErr w:type="spellEnd"/>
      <w:r w:rsidR="00075651" w:rsidRPr="00075651">
        <w:rPr>
          <w:rFonts w:ascii="Times New Roman" w:hAnsi="Times New Roman" w:cs="Times New Roman"/>
          <w:color w:val="000000"/>
          <w:sz w:val="24"/>
          <w:szCs w:val="24"/>
          <w:lang w:eastAsia="pt-BR"/>
        </w:rPr>
        <w:t xml:space="preserve"> </w:t>
      </w:r>
      <w:proofErr w:type="spellStart"/>
      <w:r w:rsidR="00075651" w:rsidRPr="00075651">
        <w:rPr>
          <w:rFonts w:ascii="Times New Roman" w:hAnsi="Times New Roman" w:cs="Times New Roman"/>
          <w:color w:val="000000"/>
          <w:sz w:val="24"/>
          <w:szCs w:val="24"/>
          <w:lang w:eastAsia="pt-BR"/>
        </w:rPr>
        <w:t>of</w:t>
      </w:r>
      <w:proofErr w:type="spellEnd"/>
      <w:r w:rsidR="00075651" w:rsidRPr="00075651">
        <w:rPr>
          <w:rFonts w:ascii="Times New Roman" w:hAnsi="Times New Roman" w:cs="Times New Roman"/>
          <w:color w:val="000000"/>
          <w:sz w:val="24"/>
          <w:szCs w:val="24"/>
          <w:lang w:eastAsia="pt-BR"/>
        </w:rPr>
        <w:t xml:space="preserve"> Maranhão</w:t>
      </w:r>
    </w:p>
    <w:p w14:paraId="7D4A55EA" w14:textId="12124485" w:rsidR="007B7E5F" w:rsidRPr="00EF5A20" w:rsidRDefault="00FA08B4" w:rsidP="00C038F1">
      <w:pPr>
        <w:pStyle w:val="Subttulo"/>
        <w:spacing w:after="140" w:line="360" w:lineRule="auto"/>
        <w:ind w:left="0"/>
        <w:jc w:val="left"/>
      </w:pPr>
      <w:r>
        <w:rPr>
          <w:lang w:val="pt-BR"/>
        </w:rPr>
        <w:t>E</w:t>
      </w:r>
      <w:r w:rsidRPr="00EF5A20">
        <w:rPr>
          <w:lang w:val="pt-BR"/>
        </w:rPr>
        <w:t xml:space="preserve">l </w:t>
      </w:r>
      <w:proofErr w:type="spellStart"/>
      <w:r w:rsidRPr="00EF5A20">
        <w:rPr>
          <w:lang w:val="pt-BR"/>
        </w:rPr>
        <w:t>trabajo</w:t>
      </w:r>
      <w:proofErr w:type="spellEnd"/>
      <w:r w:rsidRPr="00EF5A20">
        <w:rPr>
          <w:lang w:val="pt-BR"/>
        </w:rPr>
        <w:t xml:space="preserve"> social </w:t>
      </w:r>
      <w:r>
        <w:rPr>
          <w:lang w:val="pt-BR"/>
        </w:rPr>
        <w:t>y</w:t>
      </w:r>
      <w:r w:rsidRPr="00EF5A20">
        <w:rPr>
          <w:lang w:val="pt-BR"/>
        </w:rPr>
        <w:t xml:space="preserve"> </w:t>
      </w:r>
      <w:proofErr w:type="spellStart"/>
      <w:r>
        <w:rPr>
          <w:lang w:val="pt-BR"/>
        </w:rPr>
        <w:t>l</w:t>
      </w:r>
      <w:r w:rsidRPr="00EF5A20">
        <w:rPr>
          <w:lang w:val="pt-BR"/>
        </w:rPr>
        <w:t>a</w:t>
      </w:r>
      <w:proofErr w:type="spellEnd"/>
      <w:r w:rsidRPr="00EF5A20">
        <w:rPr>
          <w:lang w:val="pt-BR"/>
        </w:rPr>
        <w:t xml:space="preserve"> </w:t>
      </w:r>
      <w:proofErr w:type="spellStart"/>
      <w:r w:rsidRPr="00EF5A20">
        <w:rPr>
          <w:lang w:val="pt-BR"/>
        </w:rPr>
        <w:t>violencia</w:t>
      </w:r>
      <w:proofErr w:type="spellEnd"/>
      <w:r w:rsidRPr="00EF5A20">
        <w:rPr>
          <w:lang w:val="pt-BR"/>
        </w:rPr>
        <w:t xml:space="preserve"> intrafamiliar </w:t>
      </w:r>
      <w:r>
        <w:rPr>
          <w:lang w:val="pt-BR"/>
        </w:rPr>
        <w:t>c</w:t>
      </w:r>
      <w:r w:rsidRPr="00EF5A20">
        <w:rPr>
          <w:lang w:val="pt-BR"/>
        </w:rPr>
        <w:t xml:space="preserve">ontra </w:t>
      </w:r>
      <w:proofErr w:type="spellStart"/>
      <w:r>
        <w:rPr>
          <w:lang w:val="pt-BR"/>
        </w:rPr>
        <w:t>l</w:t>
      </w:r>
      <w:r w:rsidRPr="00EF5A20">
        <w:rPr>
          <w:lang w:val="pt-BR"/>
        </w:rPr>
        <w:t>a</w:t>
      </w:r>
      <w:proofErr w:type="spellEnd"/>
      <w:r w:rsidRPr="00EF5A20">
        <w:rPr>
          <w:lang w:val="pt-BR"/>
        </w:rPr>
        <w:t xml:space="preserve"> persona </w:t>
      </w:r>
      <w:proofErr w:type="spellStart"/>
      <w:r w:rsidRPr="00EF5A20">
        <w:rPr>
          <w:lang w:val="pt-BR"/>
        </w:rPr>
        <w:t>mayor</w:t>
      </w:r>
      <w:proofErr w:type="spellEnd"/>
      <w:r w:rsidRPr="00EF5A20">
        <w:rPr>
          <w:lang w:val="pt-BR"/>
        </w:rPr>
        <w:t>:</w:t>
      </w:r>
      <w:r w:rsidR="007B7E5F" w:rsidRPr="00EF5A20">
        <w:rPr>
          <w:lang w:val="pt-BR"/>
        </w:rPr>
        <w:t xml:space="preserve"> </w:t>
      </w:r>
      <w:proofErr w:type="spellStart"/>
      <w:r w:rsidR="007B7E5F">
        <w:rPr>
          <w:lang w:val="pt-BR"/>
        </w:rPr>
        <w:t>l</w:t>
      </w:r>
      <w:r w:rsidR="007B7E5F" w:rsidRPr="00EF5A20">
        <w:rPr>
          <w:lang w:val="pt-BR"/>
        </w:rPr>
        <w:t>a</w:t>
      </w:r>
      <w:proofErr w:type="spellEnd"/>
      <w:r w:rsidR="007B7E5F" w:rsidRPr="00EF5A20">
        <w:rPr>
          <w:lang w:val="pt-BR"/>
        </w:rPr>
        <w:t xml:space="preserve"> </w:t>
      </w:r>
      <w:proofErr w:type="spellStart"/>
      <w:r w:rsidR="007B7E5F" w:rsidRPr="00EF5A20">
        <w:rPr>
          <w:lang w:val="pt-BR"/>
        </w:rPr>
        <w:t>intervención</w:t>
      </w:r>
      <w:proofErr w:type="spellEnd"/>
      <w:r w:rsidR="007B7E5F" w:rsidRPr="00EF5A20">
        <w:rPr>
          <w:lang w:val="pt-BR"/>
        </w:rPr>
        <w:t xml:space="preserve"> </w:t>
      </w:r>
      <w:proofErr w:type="spellStart"/>
      <w:r w:rsidR="007B7E5F" w:rsidRPr="00EF5A20">
        <w:rPr>
          <w:lang w:val="pt-BR"/>
        </w:rPr>
        <w:t>del</w:t>
      </w:r>
      <w:proofErr w:type="spellEnd"/>
      <w:r w:rsidR="007B7E5F" w:rsidRPr="00EF5A20">
        <w:rPr>
          <w:lang w:val="pt-BR"/>
        </w:rPr>
        <w:t xml:space="preserve"> Centro Integrado de </w:t>
      </w:r>
      <w:proofErr w:type="spellStart"/>
      <w:r w:rsidR="007B7E5F" w:rsidRPr="00EF5A20">
        <w:rPr>
          <w:lang w:val="pt-BR"/>
        </w:rPr>
        <w:t>Apoyo</w:t>
      </w:r>
      <w:proofErr w:type="spellEnd"/>
      <w:r w:rsidR="007B7E5F" w:rsidRPr="00EF5A20">
        <w:rPr>
          <w:lang w:val="pt-BR"/>
        </w:rPr>
        <w:t xml:space="preserve"> y </w:t>
      </w:r>
      <w:proofErr w:type="spellStart"/>
      <w:r w:rsidR="007B7E5F" w:rsidRPr="00EF5A20">
        <w:rPr>
          <w:lang w:val="pt-BR"/>
        </w:rPr>
        <w:t>Prevención</w:t>
      </w:r>
      <w:proofErr w:type="spellEnd"/>
      <w:r w:rsidR="007B7E5F" w:rsidRPr="00EF5A20">
        <w:rPr>
          <w:lang w:val="pt-BR"/>
        </w:rPr>
        <w:t xml:space="preserve"> de </w:t>
      </w:r>
      <w:proofErr w:type="spellStart"/>
      <w:r w:rsidR="007B7E5F" w:rsidRPr="00EF5A20">
        <w:rPr>
          <w:lang w:val="pt-BR"/>
        </w:rPr>
        <w:t>la</w:t>
      </w:r>
      <w:proofErr w:type="spellEnd"/>
      <w:r w:rsidR="007B7E5F" w:rsidRPr="00EF5A20">
        <w:rPr>
          <w:lang w:val="pt-BR"/>
        </w:rPr>
        <w:t xml:space="preserve"> </w:t>
      </w:r>
      <w:proofErr w:type="spellStart"/>
      <w:r w:rsidR="007B7E5F" w:rsidRPr="00EF5A20">
        <w:rPr>
          <w:lang w:val="pt-BR"/>
        </w:rPr>
        <w:t>Violencia</w:t>
      </w:r>
      <w:proofErr w:type="spellEnd"/>
      <w:r w:rsidR="007B7E5F" w:rsidRPr="00EF5A20">
        <w:rPr>
          <w:lang w:val="pt-BR"/>
        </w:rPr>
        <w:t xml:space="preserve"> contra </w:t>
      </w:r>
      <w:proofErr w:type="spellStart"/>
      <w:r w:rsidR="007B7E5F" w:rsidRPr="00EF5A20">
        <w:rPr>
          <w:lang w:val="pt-BR"/>
        </w:rPr>
        <w:t>la</w:t>
      </w:r>
      <w:proofErr w:type="spellEnd"/>
      <w:r w:rsidR="007B7E5F" w:rsidRPr="00EF5A20">
        <w:rPr>
          <w:lang w:val="pt-BR"/>
        </w:rPr>
        <w:t xml:space="preserve"> Persona Mayor </w:t>
      </w:r>
      <w:proofErr w:type="spellStart"/>
      <w:r w:rsidR="007B7E5F" w:rsidRPr="00EF5A20">
        <w:rPr>
          <w:lang w:val="pt-BR"/>
        </w:rPr>
        <w:t>en</w:t>
      </w:r>
      <w:proofErr w:type="spellEnd"/>
      <w:r w:rsidR="007B7E5F" w:rsidRPr="00EF5A20">
        <w:rPr>
          <w:lang w:val="pt-BR"/>
        </w:rPr>
        <w:t xml:space="preserve"> </w:t>
      </w:r>
      <w:proofErr w:type="spellStart"/>
      <w:r w:rsidR="007B7E5F" w:rsidRPr="00EF5A20">
        <w:rPr>
          <w:lang w:val="pt-BR"/>
        </w:rPr>
        <w:t>la</w:t>
      </w:r>
      <w:proofErr w:type="spellEnd"/>
      <w:r w:rsidR="007B7E5F" w:rsidRPr="00EF5A20">
        <w:rPr>
          <w:lang w:val="pt-BR"/>
        </w:rPr>
        <w:t xml:space="preserve"> </w:t>
      </w:r>
      <w:proofErr w:type="spellStart"/>
      <w:r w:rsidR="007B7E5F" w:rsidRPr="00EF5A20">
        <w:rPr>
          <w:lang w:val="pt-BR"/>
        </w:rPr>
        <w:t>Defensoría</w:t>
      </w:r>
      <w:proofErr w:type="spellEnd"/>
      <w:r w:rsidR="007B7E5F" w:rsidRPr="00EF5A20">
        <w:rPr>
          <w:lang w:val="pt-BR"/>
        </w:rPr>
        <w:t xml:space="preserve"> Pública </w:t>
      </w:r>
      <w:proofErr w:type="spellStart"/>
      <w:r w:rsidR="007B7E5F" w:rsidRPr="00EF5A20">
        <w:rPr>
          <w:lang w:val="pt-BR"/>
        </w:rPr>
        <w:t>del</w:t>
      </w:r>
      <w:proofErr w:type="spellEnd"/>
      <w:r w:rsidR="007B7E5F" w:rsidRPr="00EF5A20">
        <w:rPr>
          <w:lang w:val="pt-BR"/>
        </w:rPr>
        <w:t xml:space="preserve"> Estado de Maranhão</w:t>
      </w:r>
    </w:p>
    <w:tbl>
      <w:tblPr>
        <w:tblW w:w="0" w:type="auto"/>
        <w:tblLook w:val="0400" w:firstRow="0" w:lastRow="0" w:firstColumn="0" w:lastColumn="0" w:noHBand="0" w:noVBand="1"/>
      </w:tblPr>
      <w:tblGrid>
        <w:gridCol w:w="5102"/>
        <w:gridCol w:w="5102"/>
      </w:tblGrid>
      <w:tr w:rsidR="00B8581B" w14:paraId="61F87516" w14:textId="77777777">
        <w:tc>
          <w:tcPr>
            <w:tcW w:w="5172" w:type="dxa"/>
          </w:tcPr>
          <w:p w14:paraId="133EA826" w14:textId="4F0098A9" w:rsidR="00B8581B" w:rsidRDefault="00B8581B">
            <w:pPr>
              <w:pStyle w:val="Standard"/>
              <w:tabs>
                <w:tab w:val="left" w:pos="6660"/>
              </w:tabs>
              <w:spacing w:line="360" w:lineRule="auto"/>
              <w:jc w:val="center"/>
              <w:rPr>
                <w:rFonts w:ascii="Times New Roman" w:hAnsi="Times New Roman" w:cs="Times New Roman"/>
                <w:sz w:val="20"/>
                <w:szCs w:val="20"/>
                <w:lang w:val="es-AR"/>
              </w:rPr>
            </w:pPr>
            <w:proofErr w:type="spellStart"/>
            <w:r>
              <w:rPr>
                <w:rFonts w:ascii="Times New Roman" w:hAnsi="Times New Roman" w:cs="Times New Roman"/>
                <w:sz w:val="20"/>
                <w:szCs w:val="20"/>
                <w:lang w:val="es-AR"/>
              </w:rPr>
              <w:t>Submissão</w:t>
            </w:r>
            <w:proofErr w:type="spellEnd"/>
            <w:r>
              <w:rPr>
                <w:rFonts w:ascii="Times New Roman" w:hAnsi="Times New Roman" w:cs="Times New Roman"/>
                <w:sz w:val="20"/>
                <w:szCs w:val="20"/>
                <w:lang w:val="es-AR"/>
              </w:rPr>
              <w:t xml:space="preserve">: </w:t>
            </w:r>
            <w:r w:rsidR="00C038F1">
              <w:rPr>
                <w:rFonts w:ascii="Times New Roman" w:hAnsi="Times New Roman" w:cs="Times New Roman"/>
                <w:sz w:val="20"/>
                <w:szCs w:val="20"/>
                <w:lang w:val="es-AR"/>
              </w:rPr>
              <w:t>01</w:t>
            </w:r>
            <w:r>
              <w:rPr>
                <w:rFonts w:ascii="Times New Roman" w:hAnsi="Times New Roman" w:cs="Times New Roman"/>
                <w:sz w:val="20"/>
                <w:szCs w:val="20"/>
                <w:lang w:val="es-AR"/>
              </w:rPr>
              <w:t>/</w:t>
            </w:r>
            <w:r w:rsidR="00C038F1">
              <w:rPr>
                <w:rFonts w:ascii="Times New Roman" w:hAnsi="Times New Roman" w:cs="Times New Roman"/>
                <w:sz w:val="20"/>
                <w:szCs w:val="20"/>
                <w:lang w:val="es-AR"/>
              </w:rPr>
              <w:t>12</w:t>
            </w:r>
            <w:r w:rsidR="00FA08B4">
              <w:rPr>
                <w:rFonts w:ascii="Times New Roman" w:hAnsi="Times New Roman" w:cs="Times New Roman"/>
                <w:sz w:val="20"/>
                <w:szCs w:val="20"/>
                <w:lang w:val="es-AR"/>
              </w:rPr>
              <w:t>/</w:t>
            </w:r>
            <w:r>
              <w:rPr>
                <w:rFonts w:ascii="Times New Roman" w:hAnsi="Times New Roman" w:cs="Times New Roman"/>
                <w:sz w:val="20"/>
                <w:szCs w:val="20"/>
                <w:lang w:val="es-AR"/>
              </w:rPr>
              <w:t>2025</w:t>
            </w:r>
          </w:p>
        </w:tc>
        <w:tc>
          <w:tcPr>
            <w:tcW w:w="5172" w:type="dxa"/>
          </w:tcPr>
          <w:p w14:paraId="65C56D21" w14:textId="460A640B" w:rsidR="00B8581B" w:rsidRDefault="00B8581B">
            <w:pPr>
              <w:pStyle w:val="Standard"/>
              <w:tabs>
                <w:tab w:val="left" w:pos="6660"/>
              </w:tabs>
              <w:spacing w:line="360" w:lineRule="auto"/>
              <w:jc w:val="center"/>
              <w:rPr>
                <w:rFonts w:ascii="Times New Roman" w:hAnsi="Times New Roman" w:cs="Times New Roman"/>
                <w:sz w:val="20"/>
                <w:szCs w:val="20"/>
                <w:lang w:val="es-AR"/>
              </w:rPr>
            </w:pPr>
            <w:proofErr w:type="spellStart"/>
            <w:r>
              <w:rPr>
                <w:rFonts w:ascii="Times New Roman" w:hAnsi="Times New Roman" w:cs="Times New Roman"/>
                <w:sz w:val="20"/>
                <w:szCs w:val="20"/>
                <w:lang w:val="es-AR"/>
              </w:rPr>
              <w:t>Publicação</w:t>
            </w:r>
            <w:proofErr w:type="spellEnd"/>
            <w:r>
              <w:rPr>
                <w:rFonts w:ascii="Times New Roman" w:hAnsi="Times New Roman" w:cs="Times New Roman"/>
                <w:sz w:val="20"/>
                <w:szCs w:val="20"/>
                <w:lang w:val="es-AR"/>
              </w:rPr>
              <w:t xml:space="preserve">: </w:t>
            </w:r>
            <w:r w:rsidR="00C038F1">
              <w:rPr>
                <w:rFonts w:ascii="Times New Roman" w:hAnsi="Times New Roman" w:cs="Times New Roman"/>
                <w:sz w:val="20"/>
                <w:szCs w:val="20"/>
                <w:lang w:val="es-AR"/>
              </w:rPr>
              <w:t>28</w:t>
            </w:r>
            <w:r>
              <w:rPr>
                <w:rFonts w:ascii="Times New Roman" w:hAnsi="Times New Roman" w:cs="Times New Roman"/>
                <w:sz w:val="20"/>
                <w:szCs w:val="20"/>
                <w:lang w:val="es-AR"/>
              </w:rPr>
              <w:t>/</w:t>
            </w:r>
            <w:r w:rsidR="00FA08B4">
              <w:rPr>
                <w:rFonts w:ascii="Times New Roman" w:hAnsi="Times New Roman" w:cs="Times New Roman"/>
                <w:sz w:val="20"/>
                <w:szCs w:val="20"/>
                <w:lang w:val="es-AR"/>
              </w:rPr>
              <w:t>12</w:t>
            </w:r>
            <w:r>
              <w:rPr>
                <w:rFonts w:ascii="Times New Roman" w:hAnsi="Times New Roman" w:cs="Times New Roman"/>
                <w:sz w:val="20"/>
                <w:szCs w:val="20"/>
                <w:lang w:val="es-AR"/>
              </w:rPr>
              <w:t>/2025</w:t>
            </w:r>
          </w:p>
        </w:tc>
      </w:tr>
    </w:tbl>
    <w:p w14:paraId="13B0AEA0" w14:textId="77777777" w:rsidR="00B8581B" w:rsidRDefault="00B8581B" w:rsidP="00F5011A">
      <w:pPr>
        <w:pStyle w:val="Standard"/>
        <w:tabs>
          <w:tab w:val="left" w:pos="6660"/>
        </w:tabs>
        <w:spacing w:line="360" w:lineRule="auto"/>
        <w:ind w:left="2835"/>
        <w:rPr>
          <w:rFonts w:ascii="Times New Roman" w:hAnsi="Times New Roman" w:cs="Times New Roman"/>
          <w:sz w:val="20"/>
          <w:szCs w:val="20"/>
          <w:lang w:val="es-AR"/>
        </w:rPr>
      </w:pPr>
    </w:p>
    <w:p w14:paraId="7C27FD99" w14:textId="461A3681" w:rsidR="00552EB2" w:rsidRDefault="00E52F30" w:rsidP="002E0EC0">
      <w:pPr>
        <w:pStyle w:val="NomedoAutor"/>
      </w:pPr>
      <w:r>
        <w:t>Evelyn Cristine Ferreira Santos</w:t>
      </w:r>
    </w:p>
    <w:p w14:paraId="2538CFBE" w14:textId="73CF7AD5" w:rsidR="00552EB2" w:rsidRPr="003F1734" w:rsidRDefault="00552EB2" w:rsidP="001724C7">
      <w:pPr>
        <w:pStyle w:val="InformaesdoAutor"/>
        <w:numPr>
          <w:ilvl w:val="1"/>
          <w:numId w:val="15"/>
        </w:numPr>
      </w:pPr>
      <w:r w:rsidRPr="003F1734">
        <w:t>ORCID:</w:t>
      </w:r>
      <w:r w:rsidR="00495D80">
        <w:t xml:space="preserve"> </w:t>
      </w:r>
      <w:r w:rsidR="001724C7" w:rsidRPr="001724C7">
        <w:t>0009-0006-0752-4191</w:t>
      </w:r>
    </w:p>
    <w:p w14:paraId="0F867AED" w14:textId="3EA61DE5" w:rsidR="00552EB2" w:rsidRPr="007707A2" w:rsidRDefault="005D751A" w:rsidP="002E0EC0">
      <w:pPr>
        <w:pStyle w:val="InformaesdoAutor"/>
      </w:pPr>
      <w:r>
        <w:t>Centro Universitário de Ensino Superior Francisc</w:t>
      </w:r>
      <w:r w:rsidR="00174E37">
        <w:t>a</w:t>
      </w:r>
      <w:r>
        <w:t>no, Brasil</w:t>
      </w:r>
    </w:p>
    <w:p w14:paraId="352693D7" w14:textId="25C07FFC" w:rsidR="00552EB2" w:rsidRPr="00925D52" w:rsidRDefault="00552EB2" w:rsidP="002E0EC0">
      <w:pPr>
        <w:pStyle w:val="InformaesdoAutor"/>
        <w:rPr>
          <w:rFonts w:eastAsia="Arial MT"/>
        </w:rPr>
      </w:pPr>
      <w:r w:rsidRPr="007707A2">
        <w:t>E-mail</w:t>
      </w:r>
      <w:r w:rsidR="005D751A">
        <w:t>: evelyncristine11@gmail.com</w:t>
      </w:r>
      <w:r w:rsidR="00495D80" w:rsidRPr="00495D80">
        <w:rPr>
          <w:b/>
        </w:rPr>
        <w:t xml:space="preserve"> </w:t>
      </w:r>
    </w:p>
    <w:p w14:paraId="24026C5C" w14:textId="77777777" w:rsidR="007D3C26" w:rsidRDefault="007D3C26" w:rsidP="00743A45">
      <w:pPr>
        <w:pStyle w:val="NomedoAutoreCurso"/>
        <w:ind w:left="3402"/>
        <w:jc w:val="right"/>
        <w:rPr>
          <w:rFonts w:ascii="Times New Roman" w:hAnsi="Times New Roman" w:cs="Times New Roman"/>
          <w:b/>
          <w:caps w:val="0"/>
          <w:sz w:val="20"/>
          <w:szCs w:val="20"/>
        </w:rPr>
      </w:pPr>
    </w:p>
    <w:p w14:paraId="0C03C351" w14:textId="34DF8E7A" w:rsidR="00925CF4" w:rsidRDefault="00174E37" w:rsidP="002E0EC0">
      <w:pPr>
        <w:pStyle w:val="NomedoAutor"/>
      </w:pPr>
      <w:proofErr w:type="spellStart"/>
      <w:r>
        <w:t>Jhenypher</w:t>
      </w:r>
      <w:proofErr w:type="spellEnd"/>
      <w:r>
        <w:t xml:space="preserve"> </w:t>
      </w:r>
      <w:proofErr w:type="spellStart"/>
      <w:r>
        <w:t>Raphaella</w:t>
      </w:r>
      <w:proofErr w:type="spellEnd"/>
      <w:r>
        <w:t xml:space="preserve"> Silva da Silva</w:t>
      </w:r>
    </w:p>
    <w:p w14:paraId="43C57B7D" w14:textId="77777777" w:rsidR="00A02F02" w:rsidRPr="00A02F02" w:rsidRDefault="00495D80" w:rsidP="00A02F02">
      <w:pPr>
        <w:pStyle w:val="InformaesdoAutor"/>
        <w:numPr>
          <w:ilvl w:val="1"/>
          <w:numId w:val="15"/>
        </w:numPr>
      </w:pPr>
      <w:r w:rsidRPr="003F1734">
        <w:t>ORCID:</w:t>
      </w:r>
      <w:r>
        <w:t xml:space="preserve"> </w:t>
      </w:r>
      <w:r w:rsidR="00A02F02" w:rsidRPr="00A02F02">
        <w:t>0009-0006-9371-8784</w:t>
      </w:r>
    </w:p>
    <w:p w14:paraId="56180643" w14:textId="0A1F308C" w:rsidR="00495D80" w:rsidRPr="002E0EC0" w:rsidRDefault="00174E37" w:rsidP="00174E37">
      <w:pPr>
        <w:pStyle w:val="InformaesdoAutor"/>
      </w:pPr>
      <w:r>
        <w:t>Centro Universitário de Ensino Superior Franciscano, Brasil</w:t>
      </w:r>
    </w:p>
    <w:p w14:paraId="72B51446" w14:textId="4E3A4D70" w:rsidR="00495D80" w:rsidRPr="004B421F" w:rsidRDefault="00495D80" w:rsidP="002E0EC0">
      <w:pPr>
        <w:pStyle w:val="InformaesdoAutor"/>
      </w:pPr>
      <w:r w:rsidRPr="007707A2">
        <w:t>E-mail</w:t>
      </w:r>
      <w:r w:rsidRPr="004B421F">
        <w:t xml:space="preserve">: </w:t>
      </w:r>
      <w:r w:rsidR="004B421F" w:rsidRPr="004B421F">
        <w:t xml:space="preserve">jhenypherraphaella2004@gmail.com </w:t>
      </w:r>
      <w:r w:rsidRPr="004B421F">
        <w:t xml:space="preserve"> </w:t>
      </w:r>
    </w:p>
    <w:p w14:paraId="27D7BCC3" w14:textId="77777777" w:rsidR="00092762" w:rsidRPr="004B421F" w:rsidRDefault="00092762" w:rsidP="00743A45">
      <w:pPr>
        <w:widowControl w:val="0"/>
        <w:autoSpaceDE w:val="0"/>
        <w:autoSpaceDN w:val="0"/>
        <w:spacing w:after="0" w:line="240" w:lineRule="auto"/>
        <w:ind w:left="3402"/>
        <w:jc w:val="right"/>
        <w:rPr>
          <w:rFonts w:ascii="Times New Roman" w:hAnsi="Times New Roman" w:cs="Times New Roman"/>
          <w:bCs/>
          <w:sz w:val="16"/>
          <w:szCs w:val="16"/>
        </w:rPr>
      </w:pPr>
    </w:p>
    <w:p w14:paraId="1A715E15" w14:textId="0E4E4808" w:rsidR="00092762" w:rsidRDefault="00174E37" w:rsidP="002E0EC0">
      <w:pPr>
        <w:pStyle w:val="NomedoAutor"/>
      </w:pPr>
      <w:proofErr w:type="spellStart"/>
      <w:r>
        <w:t>Thaila</w:t>
      </w:r>
      <w:proofErr w:type="spellEnd"/>
      <w:r>
        <w:t xml:space="preserve"> </w:t>
      </w:r>
      <w:r w:rsidR="00B626E1">
        <w:t xml:space="preserve">Almeida Ferreira </w:t>
      </w:r>
      <w:r>
        <w:t>Cavalcante</w:t>
      </w:r>
    </w:p>
    <w:p w14:paraId="0A330BEC" w14:textId="7FD6383B" w:rsidR="00092762" w:rsidRPr="003F1734" w:rsidRDefault="00092762" w:rsidP="00B626E1">
      <w:pPr>
        <w:pStyle w:val="InformaesdoAutor"/>
        <w:numPr>
          <w:ilvl w:val="1"/>
          <w:numId w:val="15"/>
        </w:numPr>
      </w:pPr>
      <w:r w:rsidRPr="003F1734">
        <w:t>ORCID:</w:t>
      </w:r>
      <w:r>
        <w:t xml:space="preserve"> </w:t>
      </w:r>
      <w:r w:rsidR="00B626E1" w:rsidRPr="00B626E1">
        <w:t>0009-0002-8956-0911</w:t>
      </w:r>
    </w:p>
    <w:p w14:paraId="28D1F692" w14:textId="77777777" w:rsidR="00174E37" w:rsidRPr="007707A2" w:rsidRDefault="00174E37" w:rsidP="00174E37">
      <w:pPr>
        <w:pStyle w:val="InformaesdoAutor"/>
      </w:pPr>
      <w:r>
        <w:t>Centro Universitário de Ensino Superior Franciscano, Brasil</w:t>
      </w:r>
    </w:p>
    <w:p w14:paraId="03638361" w14:textId="2A5C594E" w:rsidR="00092762" w:rsidRPr="00925D52" w:rsidRDefault="00092762" w:rsidP="002E0EC0">
      <w:pPr>
        <w:pStyle w:val="InformaesdoAutor"/>
        <w:rPr>
          <w:rFonts w:eastAsia="Arial MT"/>
        </w:rPr>
      </w:pPr>
      <w:r w:rsidRPr="007707A2">
        <w:t>E-mail:</w:t>
      </w:r>
      <w:r w:rsidRPr="00495D80">
        <w:rPr>
          <w:b/>
        </w:rPr>
        <w:t xml:space="preserve"> </w:t>
      </w:r>
      <w:r w:rsidR="004B421F" w:rsidRPr="004B421F">
        <w:t>thailacavalcant406@gmail.com</w:t>
      </w:r>
    </w:p>
    <w:p w14:paraId="1BB3E1CE" w14:textId="77777777" w:rsidR="0090040A" w:rsidRDefault="0090040A" w:rsidP="002E0EC0">
      <w:pPr>
        <w:widowControl w:val="0"/>
        <w:autoSpaceDE w:val="0"/>
        <w:autoSpaceDN w:val="0"/>
        <w:spacing w:after="0" w:line="240" w:lineRule="auto"/>
        <w:rPr>
          <w:rFonts w:ascii="Times New Roman" w:eastAsia="Arial MT" w:hAnsi="Times New Roman" w:cs="Times New Roman"/>
          <w:sz w:val="16"/>
          <w:szCs w:val="16"/>
        </w:rPr>
      </w:pPr>
    </w:p>
    <w:p w14:paraId="5EEA4CD6" w14:textId="77777777" w:rsidR="002E0EC0" w:rsidRPr="002E0EC0" w:rsidRDefault="002E0EC0" w:rsidP="002E0EC0">
      <w:pPr>
        <w:widowControl w:val="0"/>
        <w:autoSpaceDE w:val="0"/>
        <w:autoSpaceDN w:val="0"/>
        <w:spacing w:after="0" w:line="240" w:lineRule="auto"/>
        <w:rPr>
          <w:rFonts w:ascii="Times New Roman" w:eastAsia="Arial MT" w:hAnsi="Times New Roman" w:cs="Times New Roman"/>
          <w:sz w:val="16"/>
          <w:szCs w:val="16"/>
        </w:rPr>
      </w:pPr>
    </w:p>
    <w:p w14:paraId="5D92A600" w14:textId="77777777" w:rsidR="0090040A" w:rsidRDefault="0090040A" w:rsidP="00925CF4">
      <w:pPr>
        <w:widowControl w:val="0"/>
        <w:autoSpaceDE w:val="0"/>
        <w:autoSpaceDN w:val="0"/>
        <w:spacing w:after="0" w:line="240" w:lineRule="auto"/>
        <w:jc w:val="right"/>
        <w:rPr>
          <w:rFonts w:ascii="Times New Roman" w:hAnsi="Times New Roman" w:cs="Times New Roman"/>
          <w:bCs/>
          <w:sz w:val="16"/>
          <w:szCs w:val="16"/>
        </w:rPr>
      </w:pPr>
    </w:p>
    <w:p w14:paraId="5DF73C4B" w14:textId="77777777" w:rsidR="00552EB2" w:rsidRPr="00C8785D" w:rsidRDefault="00C407C2" w:rsidP="002E0EC0">
      <w:pPr>
        <w:tabs>
          <w:tab w:val="left" w:pos="851"/>
        </w:tabs>
        <w:spacing w:after="0" w:line="240" w:lineRule="auto"/>
        <w:ind w:left="567"/>
        <w:jc w:val="both"/>
        <w:rPr>
          <w:rFonts w:ascii="Times New Roman" w:hAnsi="Times New Roman" w:cs="Times New Roman"/>
          <w:b/>
          <w:sz w:val="20"/>
          <w:szCs w:val="20"/>
        </w:rPr>
      </w:pPr>
      <w:r w:rsidRPr="00C8785D">
        <w:rPr>
          <w:rFonts w:ascii="Times New Roman" w:hAnsi="Times New Roman" w:cs="Times New Roman"/>
          <w:b/>
          <w:sz w:val="20"/>
          <w:szCs w:val="20"/>
        </w:rPr>
        <w:t>Resumo</w:t>
      </w:r>
    </w:p>
    <w:p w14:paraId="22EBCDE7" w14:textId="77777777" w:rsidR="00EB6F9C" w:rsidRDefault="00DA3634" w:rsidP="00EB6F9C">
      <w:pPr>
        <w:suppressAutoHyphens w:val="0"/>
        <w:spacing w:after="0" w:line="240" w:lineRule="auto"/>
        <w:ind w:left="567"/>
        <w:jc w:val="both"/>
        <w:rPr>
          <w:rFonts w:ascii="Times New Roman" w:hAnsi="Times New Roman" w:cs="Times New Roman"/>
          <w:sz w:val="20"/>
          <w:szCs w:val="20"/>
        </w:rPr>
      </w:pPr>
      <w:r w:rsidRPr="00DA3634">
        <w:rPr>
          <w:rFonts w:ascii="Times New Roman" w:hAnsi="Times New Roman" w:cs="Times New Roman"/>
          <w:sz w:val="20"/>
          <w:szCs w:val="20"/>
        </w:rPr>
        <w:t>O envelhecimento populacional no Brasil tem gerado transformações profundas na estrutura social, exigindo políticas públicas eficazes para garantir os direitos e a dignidade da pessoa idosa. Entre os desafios enfrentados por esse grupo, destaca-se a violência intrafamiliar, uma forma de abuso que ocorre no ambiente doméstico e que envolve agressões físicas, psicológicas, patrimoniais e negligência. Essa violência, muitas vezes invisível e silenciada, compromete a saúde física e emocional das pessoas idosas, afetando diretamente sua qualidade de vida e autonomia. Este trabalho tem como objetivo analisar a atuação do Serviço Social no enfrentamento da violência intrafamiliar contra a pessoa idosa, com foco na intervenção realizada pelo Centro Integrado de Apoio e Prevenção à Violência contra a Pessoa Idosa (CIAPVI), vinculado à Defensoria Pública do Estado do Maranhão. A pesquisa adota uma abordagem qualitativa, fundamentada em revisão bibliográfica e pesquisa de campo, desenvolvida por meio de entrevista semiestruturada, buscando compreender como o Serviço Social contribui para a identificação dos casos, o acolhimento das vítimas e a articulação de redes de proteção. A atuação do CIAPVI é destacada como exemplo de prática intersetorial eficaz, promovendo escuta qualificada, orientação jurídica e encaminhamento para serviços especializados. O estudo também discute os marcos legais, como o Estatuto do Idoso, e os desafios enfrentados na efetivação dos direitos dessa população, especialmente em regiões com menor infraestrutura social. Conclui-se que o CIAPVI é crucial no enfretamento à violência contra a população idosa no Maranhão, os dados apontam que as formas de violência mais recorrentes se concentram na negligência, na violência financeira e na violência psicológica. O enfrentamento da violência contra a pessoa idosa exige ações coordenadas entre Estado, sociedade civil e profissionais da rede de proteção, além de investimentos em educação, conscientização e políticas públicas inclusivas.</w:t>
      </w:r>
    </w:p>
    <w:p w14:paraId="31B7824E" w14:textId="34A2AED6" w:rsidR="00C407C2" w:rsidRDefault="00C407C2" w:rsidP="00EB6F9C">
      <w:pPr>
        <w:suppressAutoHyphens w:val="0"/>
        <w:spacing w:after="0" w:line="240" w:lineRule="auto"/>
        <w:ind w:left="567"/>
        <w:jc w:val="both"/>
        <w:rPr>
          <w:rFonts w:ascii="Times New Roman" w:hAnsi="Times New Roman" w:cs="Times New Roman"/>
          <w:sz w:val="20"/>
          <w:szCs w:val="20"/>
        </w:rPr>
      </w:pPr>
      <w:r w:rsidRPr="00C8785D">
        <w:rPr>
          <w:rFonts w:ascii="Times New Roman" w:eastAsia="Calibri" w:hAnsi="Times New Roman" w:cs="Times New Roman"/>
          <w:b/>
          <w:sz w:val="20"/>
          <w:szCs w:val="20"/>
          <w:lang w:eastAsia="en-US"/>
        </w:rPr>
        <w:t>Palavras-chave:</w:t>
      </w:r>
      <w:r w:rsidRPr="00C8785D">
        <w:rPr>
          <w:rFonts w:ascii="Times New Roman" w:eastAsia="Calibri" w:hAnsi="Times New Roman" w:cs="Times New Roman"/>
          <w:sz w:val="20"/>
          <w:szCs w:val="20"/>
          <w:lang w:eastAsia="en-US"/>
        </w:rPr>
        <w:t xml:space="preserve"> </w:t>
      </w:r>
      <w:r w:rsidR="00200E52" w:rsidRPr="00200E52">
        <w:rPr>
          <w:rFonts w:ascii="Times New Roman" w:hAnsi="Times New Roman" w:cs="Times New Roman"/>
          <w:sz w:val="20"/>
          <w:szCs w:val="20"/>
        </w:rPr>
        <w:t>Violência intrafamiliar</w:t>
      </w:r>
      <w:r w:rsidR="00806B22">
        <w:rPr>
          <w:rFonts w:ascii="Times New Roman" w:hAnsi="Times New Roman" w:cs="Times New Roman"/>
          <w:sz w:val="20"/>
          <w:szCs w:val="20"/>
        </w:rPr>
        <w:t>;</w:t>
      </w:r>
      <w:r w:rsidR="00200E52" w:rsidRPr="00200E52">
        <w:rPr>
          <w:rFonts w:ascii="Times New Roman" w:hAnsi="Times New Roman" w:cs="Times New Roman"/>
          <w:sz w:val="20"/>
          <w:szCs w:val="20"/>
        </w:rPr>
        <w:t xml:space="preserve"> Pessoa idosa</w:t>
      </w:r>
      <w:r w:rsidR="00806B22">
        <w:rPr>
          <w:rFonts w:ascii="Times New Roman" w:hAnsi="Times New Roman" w:cs="Times New Roman"/>
          <w:sz w:val="20"/>
          <w:szCs w:val="20"/>
        </w:rPr>
        <w:t>;</w:t>
      </w:r>
      <w:r w:rsidR="00200E52" w:rsidRPr="00200E52">
        <w:rPr>
          <w:rFonts w:ascii="Times New Roman" w:hAnsi="Times New Roman" w:cs="Times New Roman"/>
          <w:sz w:val="20"/>
          <w:szCs w:val="20"/>
        </w:rPr>
        <w:t xml:space="preserve"> Serviço Social.</w:t>
      </w:r>
    </w:p>
    <w:p w14:paraId="601A101F" w14:textId="77777777" w:rsidR="00EB6F9C" w:rsidRPr="00806B22" w:rsidRDefault="00EB6F9C" w:rsidP="00EB6F9C">
      <w:pPr>
        <w:suppressAutoHyphens w:val="0"/>
        <w:spacing w:after="0" w:line="240" w:lineRule="auto"/>
        <w:ind w:left="567"/>
        <w:jc w:val="both"/>
        <w:rPr>
          <w:rFonts w:ascii="Times New Roman" w:hAnsi="Times New Roman" w:cs="Times New Roman"/>
          <w:sz w:val="20"/>
          <w:szCs w:val="20"/>
        </w:rPr>
      </w:pPr>
    </w:p>
    <w:p w14:paraId="680EC1B3" w14:textId="77777777" w:rsidR="008473DE" w:rsidRPr="00C8785D" w:rsidRDefault="00C407C2" w:rsidP="002E0EC0">
      <w:pPr>
        <w:spacing w:after="0" w:line="240" w:lineRule="auto"/>
        <w:ind w:left="567"/>
        <w:jc w:val="both"/>
        <w:rPr>
          <w:rFonts w:ascii="Times New Roman" w:hAnsi="Times New Roman" w:cs="Times New Roman"/>
          <w:b/>
          <w:sz w:val="20"/>
          <w:szCs w:val="20"/>
          <w:lang w:val="en-US"/>
        </w:rPr>
      </w:pPr>
      <w:r w:rsidRPr="00C8785D">
        <w:rPr>
          <w:rFonts w:ascii="Times New Roman" w:hAnsi="Times New Roman" w:cs="Times New Roman"/>
          <w:b/>
          <w:sz w:val="20"/>
          <w:szCs w:val="20"/>
          <w:lang w:val="en-US"/>
        </w:rPr>
        <w:t>Abstract</w:t>
      </w:r>
      <w:r w:rsidR="0075127B" w:rsidRPr="00C8785D">
        <w:rPr>
          <w:rFonts w:ascii="Times New Roman" w:hAnsi="Times New Roman" w:cs="Times New Roman"/>
          <w:b/>
          <w:sz w:val="20"/>
          <w:szCs w:val="20"/>
          <w:lang w:val="en-US"/>
        </w:rPr>
        <w:t xml:space="preserve"> </w:t>
      </w:r>
    </w:p>
    <w:p w14:paraId="7B9C2133" w14:textId="77777777" w:rsidR="00154BEB" w:rsidRDefault="00154BEB" w:rsidP="00154BEB">
      <w:pPr>
        <w:spacing w:after="0" w:line="240" w:lineRule="auto"/>
        <w:ind w:left="567"/>
        <w:jc w:val="both"/>
        <w:rPr>
          <w:rFonts w:ascii="Times New Roman" w:hAnsi="Times New Roman" w:cs="Times New Roman"/>
          <w:sz w:val="20"/>
          <w:szCs w:val="20"/>
          <w:lang w:val="en-US"/>
        </w:rPr>
      </w:pPr>
      <w:r w:rsidRPr="00154BEB">
        <w:rPr>
          <w:rFonts w:ascii="Times New Roman" w:hAnsi="Times New Roman" w:cs="Times New Roman"/>
          <w:sz w:val="20"/>
          <w:szCs w:val="20"/>
          <w:lang w:val="en-US"/>
        </w:rPr>
        <w:t xml:space="preserve">Population aging in Brazil has brought about profound transformations in the social structure, requiring effective public policies to ensure the rights and dignity of older adults. Among the challenges faced by this group, intrafamily violence stands out as a form of abuse that occurs within the domestic environment and involves physical, psychological, patrimonial abuse, and neglect. This type of violence, often invisible and silenced, compromises the physical and </w:t>
      </w:r>
      <w:r w:rsidRPr="00154BEB">
        <w:rPr>
          <w:rFonts w:ascii="Times New Roman" w:hAnsi="Times New Roman" w:cs="Times New Roman"/>
          <w:sz w:val="20"/>
          <w:szCs w:val="20"/>
          <w:lang w:val="en-US"/>
        </w:rPr>
        <w:lastRenderedPageBreak/>
        <w:t>emotional health of older people, directly affecting their quality of life and autonomy. This study aims to analyze the role of Social Work in addressing intrafamily violence against older adults, focusing on the intervention carried out by the Integrated Center for Support and Prevention of Violence against Older Persons (CIAPVI), linked to the Public Defender’s Office of the State of Maranhão. The research adopts a qualitative approach, grounded in a bibliographic review and field research, developed through semi-structured interviews, seeking to understand how Social Work contributes to case identification, victim support, and the articulation of protection networks. CIAPVI’s performance is highlighted as an example of effective intersectoral practice, promoting qualified listening, legal guidance, and referrals to specialized services. The study also discusses legal frameworks, such as the Statute of the Elderly, and the challenges faced in ensuring the rights of this population, especially in regions with limited social infrastructure. It is concluded that CIAPVI plays a crucial role in combating violence against the elderly population in Maranhão, and the data indicate that the most recurrent forms of violence are neglect, financial abuse, and psychological violence. Addressing violence against older adults requires coordinated actions among the State, civil society, and professionals within the protection network, as well as investments in education, awareness, and inclusive public policies.</w:t>
      </w:r>
    </w:p>
    <w:p w14:paraId="47FAE1CA" w14:textId="007062E2" w:rsidR="00C407C2" w:rsidRDefault="00154BEB" w:rsidP="00154BEB">
      <w:pPr>
        <w:spacing w:after="0" w:line="240" w:lineRule="auto"/>
        <w:ind w:left="567"/>
        <w:jc w:val="both"/>
        <w:rPr>
          <w:rFonts w:ascii="Times New Roman" w:hAnsi="Times New Roman" w:cs="Times New Roman"/>
          <w:sz w:val="20"/>
          <w:szCs w:val="20"/>
          <w:lang w:val="en-US"/>
        </w:rPr>
      </w:pPr>
      <w:r w:rsidRPr="00154BEB">
        <w:rPr>
          <w:rFonts w:ascii="Times New Roman" w:hAnsi="Times New Roman" w:cs="Times New Roman"/>
          <w:b/>
          <w:bCs/>
          <w:sz w:val="20"/>
          <w:szCs w:val="20"/>
          <w:lang w:val="en-US"/>
        </w:rPr>
        <w:t>Keywords:</w:t>
      </w:r>
      <w:r w:rsidRPr="00154BEB">
        <w:rPr>
          <w:rFonts w:ascii="Times New Roman" w:hAnsi="Times New Roman" w:cs="Times New Roman"/>
          <w:sz w:val="20"/>
          <w:szCs w:val="20"/>
          <w:lang w:val="en-US"/>
        </w:rPr>
        <w:t xml:space="preserve"> Intrafamily violence</w:t>
      </w:r>
      <w:r w:rsidR="00806B22">
        <w:rPr>
          <w:rFonts w:ascii="Times New Roman" w:hAnsi="Times New Roman" w:cs="Times New Roman"/>
          <w:sz w:val="20"/>
          <w:szCs w:val="20"/>
          <w:lang w:val="en-US"/>
        </w:rPr>
        <w:t>;</w:t>
      </w:r>
      <w:r w:rsidRPr="00154BEB">
        <w:rPr>
          <w:rFonts w:ascii="Times New Roman" w:hAnsi="Times New Roman" w:cs="Times New Roman"/>
          <w:sz w:val="20"/>
          <w:szCs w:val="20"/>
          <w:lang w:val="en-US"/>
        </w:rPr>
        <w:t xml:space="preserve"> Older adults</w:t>
      </w:r>
      <w:r w:rsidR="00806B22">
        <w:rPr>
          <w:rFonts w:ascii="Times New Roman" w:hAnsi="Times New Roman" w:cs="Times New Roman"/>
          <w:sz w:val="20"/>
          <w:szCs w:val="20"/>
          <w:lang w:val="en-US"/>
        </w:rPr>
        <w:t xml:space="preserve">; </w:t>
      </w:r>
      <w:r w:rsidRPr="00154BEB">
        <w:rPr>
          <w:rFonts w:ascii="Times New Roman" w:hAnsi="Times New Roman" w:cs="Times New Roman"/>
          <w:sz w:val="20"/>
          <w:szCs w:val="20"/>
          <w:lang w:val="en-US"/>
        </w:rPr>
        <w:t>Social Work.</w:t>
      </w:r>
    </w:p>
    <w:p w14:paraId="0553844E" w14:textId="77777777" w:rsidR="00154BEB" w:rsidRPr="00154BEB" w:rsidRDefault="00154BEB" w:rsidP="00154BEB">
      <w:pPr>
        <w:spacing w:after="0" w:line="240" w:lineRule="auto"/>
        <w:ind w:left="567"/>
        <w:jc w:val="both"/>
        <w:rPr>
          <w:rFonts w:ascii="Times New Roman" w:hAnsi="Times New Roman" w:cs="Times New Roman"/>
          <w:sz w:val="20"/>
          <w:szCs w:val="20"/>
          <w:lang w:val="en-US"/>
        </w:rPr>
      </w:pPr>
    </w:p>
    <w:p w14:paraId="29E939EE" w14:textId="77777777" w:rsidR="00D04EA2" w:rsidRDefault="00C407C2" w:rsidP="00D04EA2">
      <w:pPr>
        <w:spacing w:after="0" w:line="240" w:lineRule="auto"/>
        <w:ind w:left="567"/>
        <w:jc w:val="both"/>
        <w:rPr>
          <w:rFonts w:ascii="Times New Roman" w:hAnsi="Times New Roman" w:cs="Times New Roman"/>
          <w:b/>
          <w:sz w:val="20"/>
          <w:szCs w:val="20"/>
        </w:rPr>
      </w:pPr>
      <w:proofErr w:type="spellStart"/>
      <w:r w:rsidRPr="00C8785D">
        <w:rPr>
          <w:rFonts w:ascii="Times New Roman" w:hAnsi="Times New Roman" w:cs="Times New Roman"/>
          <w:b/>
          <w:sz w:val="20"/>
          <w:szCs w:val="20"/>
        </w:rPr>
        <w:t>Resumen</w:t>
      </w:r>
      <w:proofErr w:type="spellEnd"/>
      <w:r w:rsidR="008473DE" w:rsidRPr="00C8785D">
        <w:rPr>
          <w:rFonts w:ascii="Times New Roman" w:hAnsi="Times New Roman" w:cs="Times New Roman"/>
          <w:b/>
          <w:sz w:val="20"/>
          <w:szCs w:val="20"/>
        </w:rPr>
        <w:t xml:space="preserve"> </w:t>
      </w:r>
    </w:p>
    <w:p w14:paraId="073FAC2B" w14:textId="77777777" w:rsidR="00D04EA2" w:rsidRDefault="00D04EA2" w:rsidP="00C01219">
      <w:pPr>
        <w:spacing w:after="0" w:line="240" w:lineRule="auto"/>
        <w:ind w:left="567"/>
        <w:jc w:val="both"/>
        <w:rPr>
          <w:rFonts w:ascii="Times New Roman" w:hAnsi="Times New Roman" w:cs="Times New Roman"/>
          <w:b/>
          <w:sz w:val="20"/>
          <w:szCs w:val="20"/>
        </w:rPr>
      </w:pPr>
      <w:r w:rsidRPr="00D04EA2">
        <w:rPr>
          <w:rFonts w:ascii="Times New Roman" w:hAnsi="Times New Roman" w:cs="Times New Roman"/>
          <w:sz w:val="20"/>
          <w:szCs w:val="20"/>
          <w:lang w:val="es-ES"/>
        </w:rPr>
        <w:t>El envejecimiento poblacional en Brasil ha generado profundas transformaciones en la estructura social, exigiendo políticas públicas eficaces para garantizar los derechos y la dignidad de la persona mayor. Entre los desafíos que enfrenta este grupo, se destaca la violencia intrafamiliar, una forma de abuso que ocurre en el ámbito doméstico e involucra agresiones físicas, psicológicas, patrimoniales y negligencia. Esta violencia, muchas veces invisible y silenciada, compromete la salud física y emocional de las personas mayores, afectando directamente su calidad de vida y autonomía. Este estudio tiene como objetivo analizar la actuación del Trabajo Social en el enfrentamiento de la violencia intrafamiliar contra la persona mayor, con énfasis en la intervención realizada por el Centro Integrado de Apoyo y Prevención de la Violencia contra la Persona Mayor (CIAPVI), vinculado a la Defensoría Pública del Estado de Maranhão. La investigación adopta un enfoque cualitativo, fundamentado en la revisión bibliográfica y el trabajo de campo, desarrollado mediante entrevistas semiestructuradas, con el propósito de comprender cómo el Trabajo Social contribuye a la identificación de los casos, al acogimiento de las víctimas y a la articulación de redes de protección. Se destaca la actuación del CIAPVI como un ejemplo de práctica intersectorial eficaz, promoviendo la escucha calificada, la orientación jurídica y la derivación a servicios especializados. El estudio también aborda los marcos legales, como el Estatuto de la Persona Mayor, y los desafíos enfrentados en la efectivización de los derechos de esta población, especialmente en regiones con menor infraestructura social. Se concluye que el CIAPVI es fundamental en el enfrentamiento de la violencia contra la población mayor en Maranhão, y los datos indican que las formas de violencia más recurrentes se concentran en la negligencia, la violencia financiera y la violencia psicológica. El enfrentamiento de la violencia contra la persona mayor exige acciones coordinadas entre el Estado, la sociedad civil y los profesionales de la red de protección, además de inversiones en educación, concientización y políticas públicas inclusivas.</w:t>
      </w:r>
    </w:p>
    <w:p w14:paraId="3AB6086B" w14:textId="47736B8A" w:rsidR="00C407C2" w:rsidRPr="00D04EA2" w:rsidRDefault="00D04EA2" w:rsidP="00C01219">
      <w:pPr>
        <w:spacing w:after="0" w:line="240" w:lineRule="auto"/>
        <w:ind w:left="567"/>
        <w:jc w:val="both"/>
        <w:rPr>
          <w:rFonts w:ascii="Times New Roman" w:hAnsi="Times New Roman" w:cs="Times New Roman"/>
          <w:b/>
          <w:sz w:val="20"/>
          <w:szCs w:val="20"/>
        </w:rPr>
      </w:pPr>
      <w:r w:rsidRPr="00D04EA2">
        <w:rPr>
          <w:rFonts w:ascii="Times New Roman" w:hAnsi="Times New Roman" w:cs="Times New Roman"/>
          <w:b/>
          <w:bCs/>
          <w:sz w:val="20"/>
          <w:szCs w:val="20"/>
          <w:lang w:val="es-ES"/>
        </w:rPr>
        <w:t>Palabras clave:</w:t>
      </w:r>
      <w:r w:rsidRPr="00D04EA2">
        <w:rPr>
          <w:rFonts w:ascii="Times New Roman" w:hAnsi="Times New Roman" w:cs="Times New Roman"/>
          <w:sz w:val="20"/>
          <w:szCs w:val="20"/>
          <w:lang w:val="es-ES"/>
        </w:rPr>
        <w:t xml:space="preserve"> Violencia intrafamiliar</w:t>
      </w:r>
      <w:r>
        <w:rPr>
          <w:rFonts w:ascii="Times New Roman" w:hAnsi="Times New Roman" w:cs="Times New Roman"/>
          <w:sz w:val="20"/>
          <w:szCs w:val="20"/>
          <w:lang w:val="es-ES"/>
        </w:rPr>
        <w:t>;</w:t>
      </w:r>
      <w:r w:rsidRPr="00D04EA2">
        <w:rPr>
          <w:rFonts w:ascii="Times New Roman" w:hAnsi="Times New Roman" w:cs="Times New Roman"/>
          <w:sz w:val="20"/>
          <w:szCs w:val="20"/>
          <w:lang w:val="es-ES"/>
        </w:rPr>
        <w:t xml:space="preserve"> Persona mayor</w:t>
      </w:r>
      <w:r>
        <w:rPr>
          <w:rFonts w:ascii="Times New Roman" w:hAnsi="Times New Roman" w:cs="Times New Roman"/>
          <w:sz w:val="20"/>
          <w:szCs w:val="20"/>
          <w:lang w:val="es-ES"/>
        </w:rPr>
        <w:t>;</w:t>
      </w:r>
      <w:r w:rsidRPr="00D04EA2">
        <w:rPr>
          <w:rFonts w:ascii="Times New Roman" w:hAnsi="Times New Roman" w:cs="Times New Roman"/>
          <w:sz w:val="20"/>
          <w:szCs w:val="20"/>
          <w:lang w:val="es-ES"/>
        </w:rPr>
        <w:t xml:space="preserve"> Trabajo Social.</w:t>
      </w:r>
    </w:p>
    <w:p w14:paraId="746DC829" w14:textId="77777777" w:rsidR="00F5011A" w:rsidRPr="002C4635" w:rsidRDefault="00F5011A" w:rsidP="00F5011A">
      <w:pPr>
        <w:pStyle w:val="Standard"/>
        <w:spacing w:line="360" w:lineRule="auto"/>
        <w:rPr>
          <w:rFonts w:ascii="Times New Roman" w:hAnsi="Times New Roman" w:cs="Times New Roman"/>
          <w:sz w:val="16"/>
          <w:szCs w:val="16"/>
          <w:lang w:val="es-ES"/>
        </w:rPr>
      </w:pPr>
    </w:p>
    <w:p w14:paraId="32A4BE30" w14:textId="77777777" w:rsidR="006268B4" w:rsidRPr="002C4635" w:rsidRDefault="006268B4" w:rsidP="00F5011A">
      <w:pPr>
        <w:pStyle w:val="Standard"/>
        <w:spacing w:line="360" w:lineRule="auto"/>
        <w:rPr>
          <w:rFonts w:ascii="Times New Roman" w:hAnsi="Times New Roman" w:cs="Times New Roman"/>
          <w:sz w:val="16"/>
          <w:szCs w:val="16"/>
          <w:lang w:val="es-ES"/>
        </w:rPr>
      </w:pPr>
    </w:p>
    <w:p w14:paraId="7521037D" w14:textId="1B66AECA" w:rsidR="008473DE" w:rsidRPr="002C4635" w:rsidRDefault="00C407C2" w:rsidP="00FC1307">
      <w:pPr>
        <w:pStyle w:val="Ttulo1"/>
        <w:rPr>
          <w:lang w:val="es-ES"/>
        </w:rPr>
      </w:pPr>
      <w:r w:rsidRPr="002C4635">
        <w:rPr>
          <w:lang w:val="es-ES"/>
        </w:rPr>
        <w:t xml:space="preserve">1. </w:t>
      </w:r>
      <w:proofErr w:type="spellStart"/>
      <w:r w:rsidRPr="002C4635">
        <w:rPr>
          <w:lang w:val="es-ES"/>
        </w:rPr>
        <w:t>Introdução</w:t>
      </w:r>
      <w:proofErr w:type="spellEnd"/>
    </w:p>
    <w:p w14:paraId="7BE556C3" w14:textId="77777777" w:rsidR="00CE10D4"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O envelhecimento populacional é um fenômeno global que tem provocado profundas transformações sociais, econômicas e políticas. No Brasil, esse processo tem se intensificado nas últimas décadas, exigindo a reformulação de políticas públicas voltadas à proteção e promoção dos direitos da pessoa idosa (Silva; Oliveira; Santos, 2024). A velhice, enquanto etapa final do ciclo de vida, é marcada por desafios específicos que demandam atenção multidisciplinar, sobretudo diante da crescente incidência de violência intrafamiliar contra esse grupo (Alves; Queiroz; Furtado, 2024).</w:t>
      </w:r>
    </w:p>
    <w:p w14:paraId="445ED0D1" w14:textId="4E3254A0"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A violência contra a pessoa idosa, especialmente no contexto familiar, representa uma grave violação dos direitos humanos e um obstáculo à garantia de um envelhecimento digno. Trata-se de um fenômeno complexo, que envolve múltiplas dimensões físicas, psicológicas, econômicas e sociais, que se manifesta em ambientes onde, idealmente, deveria prevalecer o cuidado e o afeto. A invisibilidade desses casos e a dificuldade de denúncia tornam o enfrentamento ainda mais desafiador (Santos; Pereira, 2021).</w:t>
      </w:r>
    </w:p>
    <w:p w14:paraId="047DB972" w14:textId="77777777"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 xml:space="preserve">O Serviço Social, como campo de atuação comprometido com a justiça social e a defesa dos direitos dos grupos vulneráveis, tem papel estratégico na identificação, prevenção e combate à violência contra a pessoa idosa. A atuação dos </w:t>
      </w:r>
      <w:r w:rsidRPr="00DC572B">
        <w:rPr>
          <w:rFonts w:ascii="Times New Roman" w:hAnsi="Times New Roman" w:cs="Times New Roman"/>
          <w:sz w:val="20"/>
          <w:szCs w:val="20"/>
        </w:rPr>
        <w:lastRenderedPageBreak/>
        <w:t>assistentes sociais é essencial para o acolhimento das vítimas, o encaminhamento aos serviços especializados e a articulação de redes de proteção que garantam suporte integral (Fernandes; Nascimento, 2023).</w:t>
      </w:r>
    </w:p>
    <w:p w14:paraId="664003E2" w14:textId="77777777"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Neste contexto, destaca-se o trabalho desenvolvido pelo Centro Integrado de Apoio e Prevenção à Violência contra a Pessoa Idosa (CIAPVI), vinculado à Defensoria Pública do Estado do Maranhão. Essa iniciativa representa um avanço institucional na promoção de ações intersetoriais voltadas à proteção da população idosa, especialmente em situações de violência intrafamiliar. O CIAPVI atua como espaço de escuta qualificada, orientação jurídica e encaminhamento para serviços de saúde e assistência social (Gomes; Carvalho, 2023).</w:t>
      </w:r>
    </w:p>
    <w:p w14:paraId="40E1DB27" w14:textId="4D4C4569"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 xml:space="preserve">A escolha do Maranhão como recorte territorial para este estudo se justifica pela relevância dos dados demográficos que apontam o crescimento acelerado da população idosa no estado, bem como pelas desigualdades regionais que impactam diretamente a qualidade de vida desse grupo. A análise das ações do CIAPVI permite compreender como políticas públicas podem ser operacionalizadas de forma eficaz, mesmo em contextos marcados por limitações estruturais. O estudo do CIAPVI, enquanto iniciativa institucional voltada ao enfrentamento da violência, permite compreender como práticas intersetoriais podem ser efetivas na garantia de atendimento humanizado e na construção de estratégias de prevenção. </w:t>
      </w:r>
    </w:p>
    <w:p w14:paraId="33A15025" w14:textId="77777777"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A abordagem teórica adotada neste trabalho parte da concepção crítica da velhice, entendida não como um período de declínio, mas como uma fase rica em experiências e potencialidades. Autores como Beauvoir e Marx contribuem para a compreensão da velhice como construção social, influenciada por fatores históricos, econômicos e culturais. Essa perspectiva permite problematizar os estigmas associados ao envelhecimento e valorizar a autonomia e a dignidade da pessoa idosa.</w:t>
      </w:r>
    </w:p>
    <w:p w14:paraId="4E8C6146" w14:textId="77777777"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Destarte, o estudo considera os marcos legais que regulamentam os direitos da pessoa idosa no Brasil, com destaque para o Estatuto do Idoso (Lei nº 10.741/2003). Essa legislação estabelece garantias fundamentais e orienta a formulação de políticas públicas voltadas à proteção integral dos idosos, incluindo medidas específicas para o enfrentamento da violência.</w:t>
      </w:r>
    </w:p>
    <w:p w14:paraId="7A7C9F5B" w14:textId="77777777" w:rsidR="00DC572B" w:rsidRP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 xml:space="preserve">A escolha do tema se justifica pela crescente incidência de violência contra a pessoa idosa no Brasil, especialmente no contexto intrafamiliar, onde os abusos são frequentemente invisibilizados e naturalizados. O envelhecimento populacional, aliado às desigualdades sociais e à fragilidade das redes de apoio, torna as pessoas idosas mais vulneráveis a situações de violência física, psicológica, patrimonial e negligência. Nesse cenário, o Serviço Social assume papel estratégico na promoção de direitos, na mediação de conflitos e na articulação de políticas públicas voltadas à proteção dos idosos. </w:t>
      </w:r>
    </w:p>
    <w:p w14:paraId="19FA599A" w14:textId="06B4792D" w:rsidR="00DC572B" w:rsidRDefault="00DC572B" w:rsidP="00CE10D4">
      <w:pPr>
        <w:spacing w:after="0" w:line="360" w:lineRule="auto"/>
        <w:ind w:firstLine="709"/>
        <w:jc w:val="both"/>
        <w:rPr>
          <w:rFonts w:ascii="Times New Roman" w:hAnsi="Times New Roman" w:cs="Times New Roman"/>
          <w:sz w:val="20"/>
          <w:szCs w:val="20"/>
        </w:rPr>
      </w:pPr>
      <w:r w:rsidRPr="00DC572B">
        <w:rPr>
          <w:rFonts w:ascii="Times New Roman" w:hAnsi="Times New Roman" w:cs="Times New Roman"/>
          <w:sz w:val="20"/>
          <w:szCs w:val="20"/>
        </w:rPr>
        <w:t xml:space="preserve">Ademais, a pesquisa contribui para o debate acadêmico acerca do envelhecimento com dignidade e reforça a relevância de ações integradas entre o Estado e a sociedade civil na defesa dos direitos da pessoa idosa. O objetivo deste estudo consiste em analisar a atuação do Serviço Social no enfrentamento da violência intrafamiliar contra a pessoa idosa, com foco na intervenção desenvolvida pelo Centro Integrado de Apoio e Prevenção à Violência contra a Pessoa Idosa (CIAPVI), núcleo da Defensoria Pública do Estado do Maranhão. </w:t>
      </w:r>
    </w:p>
    <w:p w14:paraId="367DBCED" w14:textId="77777777" w:rsidR="00CA2BFF" w:rsidRPr="00CA2BFF" w:rsidRDefault="00CA2BFF" w:rsidP="00CE10D4">
      <w:pPr>
        <w:widowControl w:val="0"/>
        <w:spacing w:after="0" w:line="360" w:lineRule="auto"/>
        <w:ind w:firstLine="709"/>
        <w:jc w:val="both"/>
        <w:rPr>
          <w:rFonts w:ascii="Times New Roman" w:hAnsi="Times New Roman" w:cs="Times New Roman"/>
          <w:sz w:val="20"/>
          <w:szCs w:val="20"/>
          <w:highlight w:val="yellow"/>
        </w:rPr>
      </w:pPr>
    </w:p>
    <w:p w14:paraId="49E5E34D" w14:textId="4ADFA884" w:rsidR="00F54FDD" w:rsidRDefault="00C407C2" w:rsidP="00F54FDD">
      <w:pPr>
        <w:pStyle w:val="Ttulo1"/>
      </w:pPr>
      <w:r w:rsidRPr="00494D80">
        <w:t xml:space="preserve"> </w:t>
      </w:r>
      <w:r w:rsidR="00AE2FCE">
        <w:t xml:space="preserve">2. </w:t>
      </w:r>
      <w:r w:rsidR="00CA2948" w:rsidRPr="00494D80">
        <w:t>Fundamentação teórica</w:t>
      </w:r>
    </w:p>
    <w:p w14:paraId="7CBE0233" w14:textId="77777777" w:rsidR="00AE2FCE" w:rsidRPr="00AE2FCE" w:rsidRDefault="00AE2FCE" w:rsidP="00AE2FCE">
      <w:pPr>
        <w:pStyle w:val="Corpodotexto"/>
        <w:rPr>
          <w:lang w:bidi="ar-SA"/>
        </w:rPr>
      </w:pPr>
    </w:p>
    <w:p w14:paraId="6F16948E" w14:textId="7BAB71AD" w:rsidR="00020FA2" w:rsidRPr="00494D80" w:rsidRDefault="00AE2FCE" w:rsidP="00020FA2">
      <w:pPr>
        <w:pStyle w:val="Corpodotexto"/>
        <w:rPr>
          <w:rFonts w:ascii="Times New Roman" w:hAnsi="Times New Roman" w:cs="Times New Roman"/>
          <w:b/>
          <w:bCs/>
          <w:lang w:bidi="ar-SA"/>
        </w:rPr>
      </w:pPr>
      <w:r>
        <w:rPr>
          <w:rFonts w:ascii="Times New Roman" w:hAnsi="Times New Roman" w:cs="Times New Roman"/>
          <w:b/>
          <w:bCs/>
          <w:lang w:bidi="ar-SA"/>
        </w:rPr>
        <w:t>2</w:t>
      </w:r>
      <w:r w:rsidR="002500D5" w:rsidRPr="00494D80">
        <w:rPr>
          <w:rFonts w:ascii="Times New Roman" w:hAnsi="Times New Roman" w:cs="Times New Roman"/>
          <w:b/>
          <w:bCs/>
          <w:lang w:bidi="ar-SA"/>
        </w:rPr>
        <w:t xml:space="preserve">.1 </w:t>
      </w:r>
      <w:r w:rsidR="008C1C63" w:rsidRPr="00494D80">
        <w:rPr>
          <w:rFonts w:ascii="Times New Roman" w:hAnsi="Times New Roman" w:cs="Times New Roman"/>
          <w:b/>
          <w:bCs/>
          <w:lang w:bidi="ar-SA"/>
        </w:rPr>
        <w:t>Velhice e envelhecimento populacional no Brasil: aspectos conceituais e demográficos</w:t>
      </w:r>
    </w:p>
    <w:p w14:paraId="11C08D7A"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 xml:space="preserve">A velhice é uma fase da vida que, ao longo da história, tem sido muitas vezes associada a estereótipos negativos, como a perda de autonomia, a dependência e a improdutividade. Essas concepções limitadas têm sido desafiadas por autores que propõem uma visão mais ampla e positiva do envelhecimento, entendendo que a velhice é um período de possibilidades, aprendizado e vivências. No entanto, a sociedade frequentemente se vê influenciada por esses estigmas, que relegam os idosos </w:t>
      </w:r>
      <w:r w:rsidRPr="009C2B1D">
        <w:rPr>
          <w:rFonts w:ascii="Times New Roman" w:hAnsi="Times New Roman" w:cs="Times New Roman"/>
          <w:color w:val="000000"/>
          <w:sz w:val="20"/>
          <w:szCs w:val="20"/>
          <w:lang w:eastAsia="pt-BR"/>
        </w:rPr>
        <w:lastRenderedPageBreak/>
        <w:t>a uma condição de marginalização e exclusão. A reflexão crítica sobre a velhice, portanto, não só questiona esses estereótipos, mas também busca redescobrir as potencialidades dessa fase da vida (Beauvoir, 2020).</w:t>
      </w:r>
    </w:p>
    <w:p w14:paraId="46883A1E" w14:textId="77777777" w:rsidR="003033CA"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Beauvoir (2020), em sua obra "A Velhice", oferece uma profunda reflexão filosófica sobre o envelhecimento, argumentando que, na sociedade contemporânea, a velhice é frequentemente marginalizada. Ela observa que a marginalização dos idosos ocorre devido à forma como a sociedade os enxerga, muitas vezes desconsiderando sua individualidade, experiência de vida e saber acumulado ao longo dos anos. Para a autora, essa marginalização se reflete na forma como os idosos são socialmente excluídos e estigmatizados, sendo frequentemente vistos apenas sob a ótica da dependência e da improdutividade. Esses estereótipos reforçam a ideia de que os idosos são um peso para a sociedade, algo que é irreal e prejudicial à sua dignidade.</w:t>
      </w:r>
    </w:p>
    <w:p w14:paraId="59696E1E" w14:textId="7DCD42CA"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Essa análise de Beauvoir encontra eco na perspectiva de Marx (1983), que vê a velhice dentro de um contexto mais amplo, que envolve as relações sociais e as dinâmicas de produção e poder. Marx argumenta que o envelhecimento é um fenômeno socialmente determinado, que está imerso nas condições materiais e nas relações econômicas de cada sociedade. O envelhecimento não é apenas uma questão biológica, mas também uma experiência marcada pelas condições socioeconômicas e históricas em que os indivíduos estão inseridos. Portanto, o processo de envelhecer deve ser compreendido não apenas como um processo de declínio, mas também como um reflexo das condições estruturais da sociedade em que o idoso vive.</w:t>
      </w:r>
    </w:p>
    <w:p w14:paraId="3CB25867"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Conforme Oliveira et al. (2011), as representações sobre a velhice são construídas ao longo da trajetória de vida de cada indivíduo, sendo influenciadas pelas experiências pessoais e pelas condições socioculturais vivenciadas ao longo da vida. Assim, o envelhecimento não ocorre de maneira uniforme para todas as pessoas, pois é permeado por fatores estruturais, como o desenvolvimento econômico do país, os avanços tecnológicos e científicos, além de questões genéticas e psicossociais. O envelhecimento, portanto, deve ser visto como um processo multifacetado e que se expressa de forma diferente para cada indivíduo, sendo profundamente influenciado pelo contexto em que o idoso se encontra.</w:t>
      </w:r>
    </w:p>
    <w:p w14:paraId="20F649A7"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 xml:space="preserve">Segundo </w:t>
      </w:r>
      <w:proofErr w:type="spellStart"/>
      <w:r w:rsidRPr="009C2B1D">
        <w:rPr>
          <w:rFonts w:ascii="Times New Roman" w:hAnsi="Times New Roman" w:cs="Times New Roman"/>
          <w:color w:val="000000"/>
          <w:sz w:val="20"/>
          <w:szCs w:val="20"/>
          <w:lang w:eastAsia="pt-BR"/>
        </w:rPr>
        <w:t>Paratela</w:t>
      </w:r>
      <w:proofErr w:type="spellEnd"/>
      <w:r w:rsidRPr="009C2B1D">
        <w:rPr>
          <w:rFonts w:ascii="Times New Roman" w:hAnsi="Times New Roman" w:cs="Times New Roman"/>
          <w:color w:val="000000"/>
          <w:sz w:val="20"/>
          <w:szCs w:val="20"/>
          <w:lang w:eastAsia="pt-BR"/>
        </w:rPr>
        <w:t xml:space="preserve"> e Correa (2011), a velhice, enquanto última etapa do ciclo de vida, envolve transformações que são simultaneamente biológicas, psicológicas, sociais e econômicas. Essas mudanças impactam de maneira substancial a experiência dos idosos, não sendo essa fase meramente um processo de declínio. Bezerra et al. (2010) ressaltam que a velhice não deve ser encarada como um simples momento de deterioração, mas como um período de adaptação às novas condições físicas e sociais. Além disso, para os idosos, a percepção sobre a velhice pode ser influenciada pela qualidade das políticas públicas, pelos serviços de saúde acessíveis e pelo apoio social que recebem, o que pode promover ou limitar sua qualidade de vida.</w:t>
      </w:r>
    </w:p>
    <w:p w14:paraId="2374442A"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proofErr w:type="spellStart"/>
      <w:r w:rsidRPr="009C2B1D">
        <w:rPr>
          <w:rFonts w:ascii="Times New Roman" w:hAnsi="Times New Roman" w:cs="Times New Roman"/>
          <w:color w:val="000000"/>
          <w:sz w:val="20"/>
          <w:szCs w:val="20"/>
          <w:lang w:eastAsia="pt-BR"/>
        </w:rPr>
        <w:t>Minayo</w:t>
      </w:r>
      <w:proofErr w:type="spellEnd"/>
      <w:r w:rsidRPr="009C2B1D">
        <w:rPr>
          <w:rFonts w:ascii="Times New Roman" w:hAnsi="Times New Roman" w:cs="Times New Roman"/>
          <w:color w:val="000000"/>
          <w:sz w:val="20"/>
          <w:szCs w:val="20"/>
          <w:lang w:eastAsia="pt-BR"/>
        </w:rPr>
        <w:t xml:space="preserve"> e Coimbra Júnior. (2002), sob uma perspectiva antropológica, defendem que o envelhecimento é um processo heterogêneo, que não pode ser generalizado. Eles destacam que fatores como gênero, classe social, condições de saúde e acesso aos serviços de saúde determinam de maneira crucial como a velhice será vivida por cada indivíduo. Para esses autores, é possível viver a velhice com dignidade e qualidade de vida, desde que haja apoio social adequado e condições para que os idosos mantenham sua autonomia e participação ativa na sociedade. A velhice, assim, deve ser vista como uma fase da vida que possui riquezas e desafios próprios, e não como um período de marginação ou de restrições.</w:t>
      </w:r>
    </w:p>
    <w:p w14:paraId="30C1289A" w14:textId="2D9EC413" w:rsidR="009C2B1D" w:rsidRDefault="009C2B1D"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9C2B1D">
        <w:rPr>
          <w:rFonts w:ascii="Times New Roman" w:hAnsi="Times New Roman" w:cs="Times New Roman"/>
          <w:color w:val="000000"/>
          <w:sz w:val="20"/>
          <w:szCs w:val="20"/>
          <w:lang w:eastAsia="pt-BR"/>
        </w:rPr>
        <w:t>No contexto brasileiro, os direitos e garantias das pessoas idosas são regulamentados pelo Estatuto do Idoso (Lei nº 10.741/2003), uma legislação importante que busca assegurar a dignidade, o respeito e a autonomia desse segmento populacional. A partir dessa legislação, os idosos passam a ser reconhecidos como sujeitos de direitos, com garantias específicas para sua proteção. O Estatuto do Idoso estabelece, entre outras coisas, a obrigatoriedade de acesso à saúde, à educação, à cultura, à previdência social, além de garantir a segurança física e emocional dos idosos. Dessa forma, a legislação reflete uma tentativa de transformar as políticas públicas e sociais para que a velhice seja vivida com maior qualidade e dignidade. </w:t>
      </w:r>
    </w:p>
    <w:p w14:paraId="41730BAF" w14:textId="77777777" w:rsidR="00187715" w:rsidRPr="009C2B1D" w:rsidRDefault="00187715" w:rsidP="003033CA">
      <w:pPr>
        <w:suppressAutoHyphens w:val="0"/>
        <w:spacing w:after="0" w:line="240" w:lineRule="auto"/>
        <w:ind w:right="20" w:firstLine="709"/>
        <w:rPr>
          <w:rFonts w:ascii="Times New Roman" w:hAnsi="Times New Roman" w:cs="Times New Roman"/>
          <w:sz w:val="20"/>
          <w:szCs w:val="20"/>
          <w:lang w:eastAsia="pt-BR"/>
        </w:rPr>
      </w:pPr>
    </w:p>
    <w:p w14:paraId="02DC1CA2" w14:textId="0FCA38F0" w:rsidR="009C2B1D" w:rsidRDefault="00AE2FCE" w:rsidP="0034021D">
      <w:pPr>
        <w:suppressAutoHyphens w:val="0"/>
        <w:spacing w:after="0" w:line="240" w:lineRule="auto"/>
        <w:ind w:right="20"/>
        <w:rPr>
          <w:rFonts w:ascii="Times New Roman" w:hAnsi="Times New Roman" w:cs="Times New Roman"/>
          <w:sz w:val="20"/>
          <w:szCs w:val="20"/>
          <w:lang w:eastAsia="pt-BR"/>
        </w:rPr>
      </w:pPr>
      <w:r>
        <w:rPr>
          <w:rFonts w:ascii="Times New Roman" w:hAnsi="Times New Roman" w:cs="Times New Roman"/>
          <w:color w:val="000000"/>
          <w:sz w:val="20"/>
          <w:szCs w:val="20"/>
          <w:lang w:eastAsia="pt-BR"/>
        </w:rPr>
        <w:lastRenderedPageBreak/>
        <w:t>2</w:t>
      </w:r>
      <w:r w:rsidR="009C2B1D" w:rsidRPr="009C2B1D">
        <w:rPr>
          <w:rFonts w:ascii="Times New Roman" w:hAnsi="Times New Roman" w:cs="Times New Roman"/>
          <w:color w:val="000000"/>
          <w:sz w:val="20"/>
          <w:szCs w:val="20"/>
          <w:lang w:eastAsia="pt-BR"/>
        </w:rPr>
        <w:t>.1.1 O envelhecimento populacional na sociedade brasileira</w:t>
      </w:r>
    </w:p>
    <w:p w14:paraId="5F0EF6FD" w14:textId="77777777" w:rsidR="00187715" w:rsidRPr="009C2B1D" w:rsidRDefault="00187715" w:rsidP="003033CA">
      <w:pPr>
        <w:suppressAutoHyphens w:val="0"/>
        <w:spacing w:after="0" w:line="240" w:lineRule="auto"/>
        <w:ind w:right="20" w:firstLine="709"/>
        <w:rPr>
          <w:rFonts w:ascii="Times New Roman" w:hAnsi="Times New Roman" w:cs="Times New Roman"/>
          <w:sz w:val="20"/>
          <w:szCs w:val="20"/>
          <w:lang w:eastAsia="pt-BR"/>
        </w:rPr>
      </w:pPr>
    </w:p>
    <w:p w14:paraId="51431924"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O envelhecimento populacional tem se tornado uma realidade global, refletindo profundas mudanças demográficas. Rodrigues e Terra (2006) destacam que o envelhecimento populacional é um fenômeno relativamente recente na história, representando um desafio para governos de países em diferentes estágios de desenvolvimento. Esse processo decorre, em grande parte, da redução das taxas de mortalidade e do aumento da expectativa de vida, impulsionado por avanços tecnológicos e investimentos em saúde pública ao longo do século XX.</w:t>
      </w:r>
    </w:p>
    <w:p w14:paraId="16284CF4"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A definição de idoso no Brasil segue os parâmetros estabelecidos pelo Estatuto do Idoso e pela Política Nacional do Idoso, que classificam como idoso “a pessoa que possui 60 (sessenta) anos ou mais” (Brasil, 2003). No entanto, esse grupo etário apresenta grande heterogeneidade, englobando indivíduos em diferentes fases do envelhecimento, com distintas condições socioeconômicas e regionais (Camarano, 2011). Tais diferenças impactam diretamente a qualidade de vida e o acesso a direitos fundamentais dessa população. O crescimento do contingente idoso no país ocorre simultaneamente à redução da população jovem, evidenciando uma mudança na estrutura etária do país. Esse fenômeno reforça a necessidade de políticas públicas que garantam a proteção social dos idosos, considerando suas especificidades e desigualdades regionais (Camarano, 2011).</w:t>
      </w:r>
    </w:p>
    <w:p w14:paraId="231CF313"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No Brasil, o crescimento da população idosa é evidenciado por dados do Instituto Brasileiro de Geografia e Estatística (IBGE, 2023). O Censo de 2022 revelou que 15,8% dos brasileiros possuem 60 anos ou mais, um aumento expressivo em relação a 1980, quando essa parcela representava 6,1% da população. </w:t>
      </w:r>
    </w:p>
    <w:p w14:paraId="28A5EFDA"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Segundo dados do Instituto Maranhense de Estudos Socioeconômicos e Cartográficos – IMESC (2023), no estado do Maranhão a proporção de idosos subiu de 9,3% (630,2 mil) em 2012 para 12,0% (856,5 mil) em 2022, evidenciando a necessidade de políticas públicas voltadas para essa população. Em 2010, os idosos representavam apenas 10,8% da população brasileira, e projeções indicam que, até 2060, esse percentual chegará a 25,5%. </w:t>
      </w:r>
    </w:p>
    <w:p w14:paraId="00EF50C5"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Esse fenômeno é resultado de uma combinação de fatores, como a queda nas taxas de fecundidade e o aumento da expectativa de vida, que atualmente é de 76,6 anos no Brasil. O envelhecimento populacional traz desafios relevantes para a sociedade brasileira, especialmente no que diz respeito à garantia de direitos e à qualidade de vida dos idosos. </w:t>
      </w:r>
    </w:p>
    <w:p w14:paraId="77FA4F7C"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Alcântara et al. (2016) discutem que, embora o Brasil tenha avançado na legislação voltada para os idosos, como o Estatuto do Idoso, ainda há lacunas na implementação de políticas públicas eficazes. Os autores destacam que muitos idosos enfrentam dificuldades de acesso a serviços de saúde, assistência social e previdência, especialmente em regiões mais pobres do país. Além disso, o envelhecimento no Brasil é marcado por desigualdades sociais e regionais. </w:t>
      </w:r>
    </w:p>
    <w:p w14:paraId="58C8318C" w14:textId="77777777" w:rsidR="009C2B1D" w:rsidRPr="009C2B1D" w:rsidRDefault="009C2B1D" w:rsidP="003033CA">
      <w:pPr>
        <w:suppressAutoHyphens w:val="0"/>
        <w:spacing w:after="0" w:line="360" w:lineRule="auto"/>
        <w:ind w:right="20" w:firstLine="709"/>
        <w:jc w:val="both"/>
        <w:rPr>
          <w:rFonts w:ascii="Times New Roman" w:hAnsi="Times New Roman" w:cs="Times New Roman"/>
          <w:sz w:val="24"/>
          <w:szCs w:val="24"/>
          <w:lang w:eastAsia="pt-BR"/>
        </w:rPr>
      </w:pPr>
      <w:r w:rsidRPr="009C2B1D">
        <w:rPr>
          <w:rFonts w:ascii="Times New Roman" w:hAnsi="Times New Roman" w:cs="Times New Roman"/>
          <w:color w:val="000000"/>
          <w:sz w:val="20"/>
          <w:szCs w:val="20"/>
          <w:lang w:eastAsia="pt-BR"/>
        </w:rPr>
        <w:t>Segundo o IBGE (2023), a proporção de idosos é maior nas regiões Sul e Sudeste, onde há maior acesso a serviços de saúde e infraestrutura. Esse contexto está diretamente relacionado a fatores históricos e econômicos que proporcionaram um desenvolvimento mais estruturado dessas regiões, garantindo maior cobertura de políticas públicas voltadas à saúde, assistência social e previdência. </w:t>
      </w:r>
    </w:p>
    <w:p w14:paraId="1321A3A6" w14:textId="77777777" w:rsidR="009C2B1D" w:rsidRDefault="009C2B1D"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9C2B1D">
        <w:rPr>
          <w:rFonts w:ascii="Times New Roman" w:hAnsi="Times New Roman" w:cs="Times New Roman"/>
          <w:color w:val="000000"/>
          <w:sz w:val="20"/>
          <w:szCs w:val="20"/>
          <w:lang w:eastAsia="pt-BR"/>
        </w:rPr>
        <w:t>Por outro lado, nas regiões Norte e Nordeste, os idosos enfrentam desafios ainda mais significativos, principalmente no que diz respeito à disponibilidade e à acessibilidade de serviços essenciais. A precarização dos sistemas de saúde e assistência social, somada à carência de infraestrutura e a menores investimentos públicos, prejudica diretamente a qualidade de vida dessa população idosa. Além disso, questões socioeconômicas, como rendimentos mais baixos e altos índices de informalidade no mercado de trabalho ao longo da vida, afetam a segurança financeira dos idosos e o acesso a benefícios previdenciários, o que eleva sua vulnerabilidade nessas regiões (Conceição et al., 2023).</w:t>
      </w:r>
    </w:p>
    <w:p w14:paraId="3711734B" w14:textId="1C555C9D" w:rsidR="00FA08B4" w:rsidRDefault="00FA08B4"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FA08B4">
        <w:rPr>
          <w:rFonts w:ascii="Times New Roman" w:hAnsi="Times New Roman" w:cs="Times New Roman"/>
          <w:color w:val="000000"/>
          <w:sz w:val="20"/>
          <w:szCs w:val="20"/>
          <w:lang w:eastAsia="pt-BR"/>
        </w:rPr>
        <w:lastRenderedPageBreak/>
        <w:t>Compreendidos os aspectos conceituais e demográficos do envelhecimento populacional no Brasil, torna-se necessário aprofundar a discussão acerca das situações de violência que incidem sobre a pessoa idosa, fenômeno que se expressa como uma das principais violações de direitos nesse contexto.</w:t>
      </w:r>
    </w:p>
    <w:p w14:paraId="52A203F9" w14:textId="77777777" w:rsidR="0023304D" w:rsidRDefault="0023304D" w:rsidP="003033CA">
      <w:pPr>
        <w:suppressAutoHyphens w:val="0"/>
        <w:spacing w:after="0" w:line="240" w:lineRule="auto"/>
        <w:ind w:right="20" w:firstLine="709"/>
        <w:jc w:val="both"/>
        <w:rPr>
          <w:rFonts w:ascii="Times New Roman" w:hAnsi="Times New Roman" w:cs="Times New Roman"/>
          <w:color w:val="000000"/>
          <w:sz w:val="20"/>
          <w:szCs w:val="20"/>
          <w:lang w:eastAsia="pt-BR"/>
        </w:rPr>
      </w:pPr>
    </w:p>
    <w:p w14:paraId="6D52B897" w14:textId="70781FBE" w:rsidR="0023304D" w:rsidRPr="00494D80" w:rsidRDefault="00AE2FCE" w:rsidP="0023304D">
      <w:pPr>
        <w:pStyle w:val="Corpodotexto"/>
        <w:rPr>
          <w:rFonts w:ascii="Times New Roman" w:hAnsi="Times New Roman" w:cs="Times New Roman"/>
          <w:b/>
          <w:bCs/>
          <w:lang w:bidi="ar-SA"/>
        </w:rPr>
      </w:pPr>
      <w:r>
        <w:rPr>
          <w:rFonts w:ascii="Times New Roman" w:hAnsi="Times New Roman" w:cs="Times New Roman"/>
          <w:b/>
          <w:bCs/>
          <w:lang w:bidi="ar-SA"/>
        </w:rPr>
        <w:t>2</w:t>
      </w:r>
      <w:r w:rsidR="0023304D" w:rsidRPr="00494D80">
        <w:rPr>
          <w:rFonts w:ascii="Times New Roman" w:hAnsi="Times New Roman" w:cs="Times New Roman"/>
          <w:b/>
          <w:bCs/>
          <w:lang w:bidi="ar-SA"/>
        </w:rPr>
        <w:t xml:space="preserve">.2 </w:t>
      </w:r>
      <w:r w:rsidR="006858BD" w:rsidRPr="00494D80">
        <w:rPr>
          <w:rFonts w:ascii="Times New Roman" w:hAnsi="Times New Roman" w:cs="Times New Roman"/>
          <w:b/>
          <w:bCs/>
          <w:lang w:bidi="ar-SA"/>
        </w:rPr>
        <w:t>A violência contra a pessoa idosa</w:t>
      </w:r>
    </w:p>
    <w:p w14:paraId="4F9969AA"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A violência é um fenômeno complexo e multifacetado, que pode se manifestar de diversas formas, desde agressões físicas até danos psicológicos e emocionais profundos (Rodrigues et al., 2023). A violência pode ocorrer em qualquer contexto social, mas se destaca no âmbito familiar e comunitário, onde frequentemente a vítima é coagida a suportar os abusos devido a relações de poder desiguais ou à dependência emocional e financeira do agressor. A violência, portanto, não se restringe apenas ao uso de força física, mas engloba também abusos psicológicos, sexuais, patrimoniais e até a negligência. O conceito de violência, dessa forma, se amplia e envolve qualquer ação que cause danos à dignidade e integridade de um indivíduo (Silva, 2016).</w:t>
      </w:r>
    </w:p>
    <w:p w14:paraId="4B776DCF"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As causas da violência são diversas e estão interligadas a fatores históricos, culturais, econômicos e psicológicos. Em muitos casos, a violência é um reflexo de uma sociedade marcada por desigualdades sociais e de gênero, onde a cultura da dominação e do controle se perpetua. A violência também pode ser desencadeada por fatores como o abuso de substâncias, o estresse social e as dificuldades financeiras, que aumentam o nível de conflito e a tensão dentro das relações familiares (Conceição et al., 2023). Conforme Pimentel Sabino et al. (2023), a violência intrafamiliar, em muitas situações, emerge em um ambiente de tensão acumulada, onde os membros da família acabam projetando suas frustrações e dificuldades em um dos seus integrantes, seja ele parceiro, filho ou outra pessoa vulnerável.</w:t>
      </w:r>
    </w:p>
    <w:p w14:paraId="3FBC69E1"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Além dos fatores estruturais, outro ponto importante é a relação entre agressor e vítima. Na violência doméstica, por exemplo, o agressor frequentemente assume uma postura de controle e poder sobre a vítima, manipulando as circunstâncias para manter sua dominação. Esse abuso pode começar de maneira sutil, com agressões verbais ou psicológicas, mas com o tempo, pode se intensificar para formas mais explícitas de violência física ou sexual. A vítima, por sua vez, muitas vezes se vê presa em um ciclo de violência, sentindo-se impotente e sem alternativas para romper a relação abusiva, o que é agravado pela dependência emocional ou financeira do agressor (Silva, 2016).</w:t>
      </w:r>
    </w:p>
    <w:p w14:paraId="3A36A1BF"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O impacto da violência contra a pessoa é devastadora e pode comprometer diferentes dimensões da saúde, atingindo tanto o aspecto físico quanto o mental. Entre os efeitos mais recorrentes estão os transtornos emocionais, como depressão, ansiedade e alterações provocadas por situações traumáticas. Já as agressões físicas podem resultar em lesões, limitações funcionais e, em alguns casos, levar ao óbito. Muitas vezes, os impactos não são imediatamente perceptíveis, sobretudo quando envolvem violência psicológica, que não deixa marcas visíveis, mas interfere de forma profunda na vida da vítima. Para Cunha e França (2021, p. 08), “o sofrimento das vítimas vai além do episódio de violência em si, estendendo-se ao longo de toda a sua vida.”</w:t>
      </w:r>
    </w:p>
    <w:p w14:paraId="5CE80163"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No Brasil, a legislação tem avançado para coibir a violência, com leis específicas voltadas à proteção de diferentes grupos vulneráveis, como mulheres, crianças e idosos. A Lei Maria da Penha (Lei nº 11.340/2006) é um exemplo de marco legal que busca proteger as mulheres da violência doméstica, criando mecanismos legais para punir os agressores e garantir os direitos das vítimas. Apesar dos avanços legislativos, ainda persistem entraves na prática cotidiana. A efetividade das leis esbarra na falta de preparo de muitos profissionais que atuam diretamente nesses casos e na fragilidade das redes de atendimento, que nem sempre conseguem oferecer suporte adequado e articulado às pessoas em situação de violência.</w:t>
      </w:r>
    </w:p>
    <w:p w14:paraId="4B8A2D79"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lastRenderedPageBreak/>
        <w:t>A conscientização e a educação da sociedade também são fundamentais no enfrentamento da violência. Muitas vezes, ela é naturalizada, sendo vista como algo aceitável ou como uma consequência de questões familiares internas (</w:t>
      </w:r>
      <w:proofErr w:type="spellStart"/>
      <w:r w:rsidRPr="00A569CB">
        <w:rPr>
          <w:rFonts w:ascii="Times New Roman" w:hAnsi="Times New Roman" w:cs="Times New Roman"/>
          <w:color w:val="000000"/>
          <w:sz w:val="20"/>
          <w:szCs w:val="20"/>
          <w:lang w:eastAsia="pt-BR"/>
        </w:rPr>
        <w:t>Boágua</w:t>
      </w:r>
      <w:proofErr w:type="spellEnd"/>
      <w:r w:rsidRPr="00A569CB">
        <w:rPr>
          <w:rFonts w:ascii="Times New Roman" w:hAnsi="Times New Roman" w:cs="Times New Roman"/>
          <w:color w:val="000000"/>
          <w:sz w:val="20"/>
          <w:szCs w:val="20"/>
          <w:lang w:eastAsia="pt-BR"/>
        </w:rPr>
        <w:t>; Rodrigues; Gomes, 2021). Para mudar esse panorama, é essencial promover campanhas educativas que esclareçam a população sobre o que caracteriza a violência e a importância de romper com o ciclo de abuso. Além disso, é necessário que a sociedade reconheça os sinais de violência e saiba como agir diante dessa situação, seja oferecendo suporte às vítimas, seja denunciando o agressor às autoridades competentes (</w:t>
      </w:r>
      <w:proofErr w:type="spellStart"/>
      <w:r w:rsidRPr="00A569CB">
        <w:rPr>
          <w:rFonts w:ascii="Times New Roman" w:hAnsi="Times New Roman" w:cs="Times New Roman"/>
          <w:color w:val="000000"/>
          <w:sz w:val="20"/>
          <w:szCs w:val="20"/>
          <w:lang w:eastAsia="pt-BR"/>
        </w:rPr>
        <w:t>Shimbo</w:t>
      </w:r>
      <w:proofErr w:type="spellEnd"/>
      <w:r w:rsidRPr="00A569CB">
        <w:rPr>
          <w:rFonts w:ascii="Times New Roman" w:hAnsi="Times New Roman" w:cs="Times New Roman"/>
          <w:color w:val="000000"/>
          <w:sz w:val="20"/>
          <w:szCs w:val="20"/>
          <w:lang w:eastAsia="pt-BR"/>
        </w:rPr>
        <w:t xml:space="preserve">; </w:t>
      </w:r>
      <w:proofErr w:type="spellStart"/>
      <w:r w:rsidRPr="00A569CB">
        <w:rPr>
          <w:rFonts w:ascii="Times New Roman" w:hAnsi="Times New Roman" w:cs="Times New Roman"/>
          <w:color w:val="000000"/>
          <w:sz w:val="20"/>
          <w:szCs w:val="20"/>
          <w:lang w:eastAsia="pt-BR"/>
        </w:rPr>
        <w:t>Labronici</w:t>
      </w:r>
      <w:proofErr w:type="spellEnd"/>
      <w:r w:rsidRPr="00A569CB">
        <w:rPr>
          <w:rFonts w:ascii="Times New Roman" w:hAnsi="Times New Roman" w:cs="Times New Roman"/>
          <w:color w:val="000000"/>
          <w:sz w:val="20"/>
          <w:szCs w:val="20"/>
          <w:lang w:eastAsia="pt-BR"/>
        </w:rPr>
        <w:t>; Mantovani, 2016).</w:t>
      </w:r>
    </w:p>
    <w:p w14:paraId="0EFF5420"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O Serviço Social tem um papel fundamental no enfrentamento da violência, principalmente no que diz respeito ao acolhimento e orientação das vítimas. Profissionais dessa área desempenham um papel essencial na identificação dos casos de violência, no encaminhamento para as redes de apoio e no acompanhamento das vítimas ao longo de sua recuperação. Além disso, o Serviço Social atua de maneira preventiva, promovendo ações socioeducativas de conscientização sobre os direitos e os recursos disponíveis para aqueles que estão em situação de vulnerabilidade. Essa atuação é mais desafiadora em situações de violência intrafamiliar, onde a vítima frequentemente tem receio de buscar ajuda fora do ambiente doméstico (Pimentel Sabino et al., 2023).</w:t>
      </w:r>
    </w:p>
    <w:p w14:paraId="744B08F1"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Em muitos casos, as vítimas de violência não denunciam os abusos devido ao medo de represálias ou à dependência em relação ao agressor, o que torna a violência mais difícil de ser combatida. A criação de mecanismos que incentivem a denúncia e garantam a proteção das vítimas é essencial para que a violência seja interrompida. O uso de canais anônimos de denúncia, a criação de abrigos seguros e a garantia de assistência jurídica e psicológica são medidas importantes para que a vítima se sinta amparada e possa romper com o ciclo de abuso (Pimentel Sabino et al., 2023).</w:t>
      </w:r>
    </w:p>
    <w:p w14:paraId="7DA30407"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Outro ponto importante é a necessidade de uma rede de apoio integrada que envolva diferentes profissionais e órgãos do poder público, como a saúde, a assistência social, a segurança pública e a justiça. O enfrentamento da violência requer uma ação coordenada entre esses setores, de modo a garantir que as vítimas recebam o apoio necessário em todas as fases do processo, desde a denúncia até a recuperação. Essa rede de apoio deve ser capacitada e estar preparada para lidar com a complexidade dos casos de violência, oferecendo um atendimento humanizado e especializado (Silva, 2016).</w:t>
      </w:r>
    </w:p>
    <w:p w14:paraId="71DE71C2" w14:textId="77777777" w:rsidR="00A569CB" w:rsidRPr="00A569CB" w:rsidRDefault="00A569CB" w:rsidP="003033CA">
      <w:pPr>
        <w:suppressAutoHyphens w:val="0"/>
        <w:spacing w:after="0" w:line="360" w:lineRule="auto"/>
        <w:ind w:right="20" w:firstLine="709"/>
        <w:jc w:val="both"/>
        <w:rPr>
          <w:rFonts w:ascii="Times New Roman" w:hAnsi="Times New Roman" w:cs="Times New Roman"/>
          <w:sz w:val="24"/>
          <w:szCs w:val="24"/>
          <w:lang w:eastAsia="pt-BR"/>
        </w:rPr>
      </w:pPr>
      <w:r w:rsidRPr="00A569CB">
        <w:rPr>
          <w:rFonts w:ascii="Times New Roman" w:hAnsi="Times New Roman" w:cs="Times New Roman"/>
          <w:color w:val="000000"/>
          <w:sz w:val="20"/>
          <w:szCs w:val="20"/>
          <w:lang w:eastAsia="pt-BR"/>
        </w:rPr>
        <w:t>A violência, portanto, não é um problema isolado, mas um reflexo de uma série de questões sociais e culturais que precisam ser enfrentadas coletivamente. Além da atuação das autoridades e dos profissionais envolvidos, é necessário que a sociedade como um todo repense suas atitudes e valores, rompendo com a cultura da violência e da discriminação. Para isso, é essencial que o enfrentamento da violência seja uma prioridade nas políticas públicas, garantindo recursos, educação e conscientização para prevenir e erradicar esse grave problema social (Ferrari; Ribeiro, 2016).</w:t>
      </w:r>
    </w:p>
    <w:p w14:paraId="4529F6DA" w14:textId="62A9EFD3" w:rsidR="00B13923" w:rsidRDefault="00A569CB"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A569CB">
        <w:rPr>
          <w:rFonts w:ascii="Times New Roman" w:hAnsi="Times New Roman" w:cs="Times New Roman"/>
          <w:color w:val="000000"/>
          <w:sz w:val="20"/>
          <w:szCs w:val="20"/>
          <w:lang w:eastAsia="pt-BR"/>
        </w:rPr>
        <w:t>Também é importante destacar que, embora a violência seja um fenômeno complexo, sua erradicação é possível por meio de esforços conjuntos da sociedade civil, do poder público e das vítimas. As ações de prevenção, acolhimento, denúncia e punição dos agressores são passos fundamentais para a construção de uma sociedade mais justa e igualitária, onde o respeito à dignidade humana sejam uma prioridade para todos.</w:t>
      </w:r>
    </w:p>
    <w:p w14:paraId="02057F3E" w14:textId="59605F51" w:rsidR="00FA08B4" w:rsidRDefault="00FA08B4"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FA08B4">
        <w:rPr>
          <w:rFonts w:ascii="Times New Roman" w:hAnsi="Times New Roman" w:cs="Times New Roman"/>
          <w:color w:val="000000"/>
          <w:sz w:val="20"/>
          <w:szCs w:val="20"/>
          <w:lang w:eastAsia="pt-BR"/>
        </w:rPr>
        <w:t>A partir da compreensão da violência enquanto fenômeno social amplo, faz-se necessário direcionar o olhar para suas expressões específicas no âmbito familiar, especialmente quando incidem sobre a pessoa idosa, cuja condição de vulnerabilidade tende a ser intensificada nesse contexto.</w:t>
      </w:r>
    </w:p>
    <w:p w14:paraId="194789C1" w14:textId="77777777" w:rsidR="0017359B" w:rsidRDefault="0017359B" w:rsidP="007A5F2E">
      <w:pPr>
        <w:suppressAutoHyphens w:val="0"/>
        <w:spacing w:after="0" w:line="360" w:lineRule="auto"/>
        <w:ind w:right="20" w:firstLine="850"/>
        <w:jc w:val="both"/>
        <w:rPr>
          <w:rFonts w:ascii="Times New Roman" w:hAnsi="Times New Roman" w:cs="Times New Roman"/>
          <w:color w:val="000000"/>
          <w:sz w:val="20"/>
          <w:szCs w:val="20"/>
          <w:lang w:eastAsia="pt-BR"/>
        </w:rPr>
      </w:pPr>
    </w:p>
    <w:p w14:paraId="59B3E791" w14:textId="0BB0BA5F" w:rsidR="007A5F2E" w:rsidRPr="00494D80" w:rsidRDefault="00CE10D4" w:rsidP="007A5F2E">
      <w:pPr>
        <w:pStyle w:val="Corpodotexto"/>
        <w:rPr>
          <w:rFonts w:ascii="Times New Roman" w:hAnsi="Times New Roman" w:cs="Times New Roman"/>
          <w:b/>
          <w:bCs/>
          <w:lang w:bidi="ar-SA"/>
        </w:rPr>
      </w:pPr>
      <w:bookmarkStart w:id="0" w:name="_Hlk217236659"/>
      <w:r>
        <w:rPr>
          <w:rFonts w:ascii="Times New Roman" w:hAnsi="Times New Roman" w:cs="Times New Roman"/>
          <w:b/>
          <w:bCs/>
          <w:lang w:bidi="ar-SA"/>
        </w:rPr>
        <w:t>3</w:t>
      </w:r>
      <w:r w:rsidR="007A5F2E" w:rsidRPr="00494D80">
        <w:rPr>
          <w:rFonts w:ascii="Times New Roman" w:hAnsi="Times New Roman" w:cs="Times New Roman"/>
          <w:b/>
          <w:bCs/>
          <w:lang w:bidi="ar-SA"/>
        </w:rPr>
        <w:t>.3 A violência</w:t>
      </w:r>
      <w:r w:rsidR="00A60671" w:rsidRPr="00494D80">
        <w:rPr>
          <w:rFonts w:ascii="Times New Roman" w:hAnsi="Times New Roman" w:cs="Times New Roman"/>
          <w:b/>
          <w:bCs/>
          <w:lang w:bidi="ar-SA"/>
        </w:rPr>
        <w:t xml:space="preserve"> intrafamiliar</w:t>
      </w:r>
      <w:r w:rsidR="007A5F2E" w:rsidRPr="00494D80">
        <w:rPr>
          <w:rFonts w:ascii="Times New Roman" w:hAnsi="Times New Roman" w:cs="Times New Roman"/>
          <w:b/>
          <w:bCs/>
          <w:lang w:bidi="ar-SA"/>
        </w:rPr>
        <w:t xml:space="preserve"> contra a pessoa idosa</w:t>
      </w:r>
    </w:p>
    <w:bookmarkEnd w:id="0"/>
    <w:p w14:paraId="05AB06E2"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 xml:space="preserve">A violência intrafamiliar contra a pessoa idosa é um problema social grave e crescente, que envolve abusos físicos, psicológicos, financeiros e negligência, cometidos dentro do ambiente doméstico, geralmente por familiares ou pessoas próximas </w:t>
      </w:r>
      <w:r w:rsidRPr="00A60671">
        <w:rPr>
          <w:rFonts w:ascii="Times New Roman" w:hAnsi="Times New Roman" w:cs="Times New Roman"/>
          <w:color w:val="000000"/>
          <w:sz w:val="20"/>
          <w:szCs w:val="20"/>
          <w:lang w:eastAsia="pt-BR"/>
        </w:rPr>
        <w:lastRenderedPageBreak/>
        <w:t>à vítima. Esse tipo de violência, embora amplamente discutido nos últimos anos, ainda é um tema cercado de tabus, o que dificulta sua identificação e enfrentamento. A pessoa idosa, devido à sua vulnerabilidade física e psicológica, se torna um alvo fácil para abusos, muitas vezes sofrendo em silêncio, sem conseguir denunciar ou buscar ajuda. O contexto da violência contra o idoso é marcado por uma relação de poder desigual, onde o agressor, em muitos casos, exerce controle e dominação sobre a vítima, aproveitando-se de sua dependência emocional, financeira ou física (Cunha; França, 2021).</w:t>
      </w:r>
    </w:p>
    <w:p w14:paraId="0D33B8B0"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O aumento da violência contra a pessoa idosa no Brasil está diretamente relacionado ao envelhecimento da população, com mais pessoas chegando à terceira idade e vivendo mais tempo. O envelhecimento populacional, embora traga benefícios, também impõe desafios, especialmente no que diz respeito à preservação dos direitos e à proteção da dignidade dos idosos. Em muitos casos, as mudanças no comportamento social, o distanciamento familiar e as dificuldades econômicas intensificam a sensação de abandono e isolamento dos idosos, fatores que favorecem o surgimento de abusos dentro do núcleo familiar. A violência contra o idoso, portanto, não se resume apenas a agressões físicas, mas também a maus-tratos psicológicos e emocionais, como humilhações, xingamentos e desvalorização, que geram traumas e danos irreparáveis à saúde mental da vítima (Pimentel Sabino et al., 2023).</w:t>
      </w:r>
    </w:p>
    <w:p w14:paraId="1440EE57"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Além disso, a violência intrafamiliar contra a pessoa idosa muitas vezes é invisível para a sociedade, pois as vítimas tendem a esconder o sofrimento, por medo de represálias ou por dependência do agressor (Araújo et al., 2024). Em muitas situações, o idoso se sente culpado ou envergonhado pela situação de violência, o que dificulta ainda mais a denúncia do abuso. A falta de apoio social e institucional para lidar com esses casos também contribui para o silenciamento da vítima. No contexto atual, a sociedade ainda não está preparada para reconhecer os indícios de violência contra a pessoa idosa, o que faz com que muitas situações não sejam percebidas nem pelas autoridades, nem pelos profissionais de saúde. Esse problema é ainda mais grave no caso da violência psicológica, já que ela não deixa marcas físicas visíveis, mas provoca impactos intensos e prolongados no bem-estar emocional e mental do idoso.</w:t>
      </w:r>
    </w:p>
    <w:p w14:paraId="1A042E23"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 xml:space="preserve">No entanto, a violência contra a pessoa idosa não se restringe ao contexto doméstico. Em muitos casos, o abuso ocorre também em instituições de longa permanência, como asilos e casas de repouso (Alves; </w:t>
      </w:r>
      <w:proofErr w:type="spellStart"/>
      <w:r w:rsidRPr="00A60671">
        <w:rPr>
          <w:rFonts w:ascii="Times New Roman" w:hAnsi="Times New Roman" w:cs="Times New Roman"/>
          <w:color w:val="000000"/>
          <w:sz w:val="20"/>
          <w:szCs w:val="20"/>
          <w:lang w:eastAsia="pt-BR"/>
        </w:rPr>
        <w:t>Oppel</w:t>
      </w:r>
      <w:proofErr w:type="spellEnd"/>
      <w:r w:rsidRPr="00A60671">
        <w:rPr>
          <w:rFonts w:ascii="Times New Roman" w:hAnsi="Times New Roman" w:cs="Times New Roman"/>
          <w:color w:val="000000"/>
          <w:sz w:val="20"/>
          <w:szCs w:val="20"/>
          <w:lang w:eastAsia="pt-BR"/>
        </w:rPr>
        <w:t>, 2021). Nesses espaços, a vulnerabilidade do idoso é ainda mais exacerbada pela falta de fiscalização e pela ausência de uma rede de apoio efetiva. A negligência, que envolve o descaso com a saúde, alimentação, higiene e bem-estar do idoso, é uma das formas mais comuns de violência institucional. Esse tipo de abuso é muitas vezes ignorado, tanto pelos próprios idosos, que têm receio de se rebelar contra as autoridades da instituição, quanto pelos familiares, que confiam na estrutura institucional para o cuidado de seus entes queridos (Cunha; França, 2021).</w:t>
      </w:r>
    </w:p>
    <w:p w14:paraId="2D6AC6D6"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A legislação brasileira tem avançado no combate à violência contra a pessoa idosa, com leis específicas voltadas para a proteção desse grupo vulnerável. A Lei nº 10.741/2003, conhecida como o Estatuto do Idoso, é um marco legal que visa garantir os direitos fundamentais dos idosos, incluindo a proteção contra qualquer forma de violência. Essa lei estabelece uma série de medidas preventivas e punitivas, criando mecanismos de amparo e acolhimento para as vítimas. No entanto, apesar dos avanços legais, a aplicação efetiva dessas leis ainda enfrenta desafios significativos, principalmente em relação à capacitação de profissionais e ao fortalecimento das redes de apoio (Pimentel Sabino et al., 2023).</w:t>
      </w:r>
    </w:p>
    <w:p w14:paraId="745ADC93"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 xml:space="preserve">Uma das principais dificuldades enfrentadas pelo enfrentamento da violência contra a pessoa idosa está na falta de denúncias. A cultura do silêncio e a dependência financeira e emocional dos idosos em relação aos familiares são fatores que colaboram para que os casos de abuso fiquem ocultos. Além disso, muitos idosos têm dificuldade em identificar o abuso como um crime, principalmente no caso de violência psicológica, que é mais difícil de reconhecer e de provar. A legislação brasileira, ao mesmo tempo em que prevê punições para os agressores, também busca assegurar a proteção e o apoio às vítimas, oferecendo </w:t>
      </w:r>
      <w:r w:rsidRPr="00A60671">
        <w:rPr>
          <w:rFonts w:ascii="Times New Roman" w:hAnsi="Times New Roman" w:cs="Times New Roman"/>
          <w:color w:val="000000"/>
          <w:sz w:val="20"/>
          <w:szCs w:val="20"/>
          <w:lang w:eastAsia="pt-BR"/>
        </w:rPr>
        <w:lastRenderedPageBreak/>
        <w:t>canais de denúncia e medidas de proteção, como a aplicação de medidas protetivas de urgência, que podem ser solicitadas pelas vítimas ou seus representantes legais (</w:t>
      </w:r>
      <w:proofErr w:type="spellStart"/>
      <w:r w:rsidRPr="00A60671">
        <w:rPr>
          <w:rFonts w:ascii="Times New Roman" w:hAnsi="Times New Roman" w:cs="Times New Roman"/>
          <w:color w:val="000000"/>
          <w:sz w:val="20"/>
          <w:szCs w:val="20"/>
          <w:lang w:eastAsia="pt-BR"/>
        </w:rPr>
        <w:t>Shimbo</w:t>
      </w:r>
      <w:proofErr w:type="spellEnd"/>
      <w:r w:rsidRPr="00A60671">
        <w:rPr>
          <w:rFonts w:ascii="Times New Roman" w:hAnsi="Times New Roman" w:cs="Times New Roman"/>
          <w:color w:val="000000"/>
          <w:sz w:val="20"/>
          <w:szCs w:val="20"/>
          <w:lang w:eastAsia="pt-BR"/>
        </w:rPr>
        <w:t xml:space="preserve">; </w:t>
      </w:r>
      <w:proofErr w:type="spellStart"/>
      <w:r w:rsidRPr="00A60671">
        <w:rPr>
          <w:rFonts w:ascii="Times New Roman" w:hAnsi="Times New Roman" w:cs="Times New Roman"/>
          <w:color w:val="000000"/>
          <w:sz w:val="20"/>
          <w:szCs w:val="20"/>
          <w:lang w:eastAsia="pt-BR"/>
        </w:rPr>
        <w:t>Labronici</w:t>
      </w:r>
      <w:proofErr w:type="spellEnd"/>
      <w:r w:rsidRPr="00A60671">
        <w:rPr>
          <w:rFonts w:ascii="Times New Roman" w:hAnsi="Times New Roman" w:cs="Times New Roman"/>
          <w:color w:val="000000"/>
          <w:sz w:val="20"/>
          <w:szCs w:val="20"/>
          <w:lang w:eastAsia="pt-BR"/>
        </w:rPr>
        <w:t>; Mantovani, 2016).</w:t>
      </w:r>
    </w:p>
    <w:p w14:paraId="5CCCF5A0"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O Serviço Social tem um papel essencial no enfrentamento da violência intrafamiliar contra o idoso. Profissionais dessa área são frequentemente os primeiros a identificar sinais de abuso, oferecendo apoio, orientação e encaminhamento para serviços especializados. O Serviço Social também desempenha uma função educativa, sensibilizando a sociedade para a importância de reconhecer e denunciar a violência contra os idosos. No contexto intrafamiliar, o trabalho do assistente social inclui, além do acompanhamento das vítimas, a mediação de conflitos e o fortalecimento da rede de apoio, para que o idoso possa romper com o ciclo de abuso e garantir sua autonomia e dignidade (Pimentel Sabino et al., 2023).</w:t>
      </w:r>
    </w:p>
    <w:p w14:paraId="3DF7EFA4"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O impacto da violência contra o idoso é devastador, afetando diretamente a saúde física e mental da vítima. Muitos idosos que sofrem abusos enfrentam consequências como depressão, ansiedade, estresse pós-traumático, além de problemas físicos, como lesões e doenças crônicas resultantes de maus-tratos. A violência psicológica, por sua vez, pode levar ao isolamento social, à perda de autoestima e a uma profunda sensação de impotência (Gomes; Carvalho, 2021). Esses danos, muitas vezes, não são visíveis, o que dificulta o diagnóstico e o tratamento adequado. O sofrimento das vítimas de violência é, portanto, um problema de saúde pública, que exige a atuação conjunta de profissionais da saúde, serviço social, justiça e segurança pública (Ferrari; Ribeiro, 2016).</w:t>
      </w:r>
    </w:p>
    <w:p w14:paraId="6BB12B5C"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A prevenção da violência intrafamiliar contra a pessoa idosa passa, em primeiro lugar, pela educação e conscientização da sociedade. Campanhas de sensibilização são necessárias para informar as pessoas sobre os direitos dos idosos, os sinais de abuso e como denunciar a violência. Além disso, é essencial que os profissionais de saúde, assistência social e segurança pública sejam capacitados para identificar os casos de violência e para oferecer o apoio adequado. A criação de espaços de acolhimento e a ampliação da rede de serviços especializados são fundamentais para garantir que os idosos tenham acesso a um atendimento seguro e de qualidade (Silva, 2016).</w:t>
      </w:r>
    </w:p>
    <w:p w14:paraId="06D95EE3"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É importante também destacar a relevância de políticas públicas voltadas para a promoção do envelhecimento ativo e saudável, de modo que os idosos possam viver com dignidade, autonomia e independência. A violência contra o idoso muitas vezes está relacionada a fatores de dependência, seja emocional, financeira ou física. Portanto, garantir que o idoso tenha condições de manter sua autonomia, por meio de apoio social, serviços de saúde adequados e políticas de inclusão, é fundamental para a prevenção da violência (Cunha; França, 2021).</w:t>
      </w:r>
    </w:p>
    <w:p w14:paraId="5C19E4AF" w14:textId="77777777" w:rsidR="00A60671" w:rsidRPr="00A60671" w:rsidRDefault="00A60671" w:rsidP="003033CA">
      <w:pPr>
        <w:suppressAutoHyphens w:val="0"/>
        <w:spacing w:after="0" w:line="360" w:lineRule="auto"/>
        <w:ind w:right="20" w:firstLine="709"/>
        <w:jc w:val="both"/>
        <w:rPr>
          <w:rFonts w:ascii="Times New Roman" w:hAnsi="Times New Roman" w:cs="Times New Roman"/>
          <w:sz w:val="24"/>
          <w:szCs w:val="24"/>
          <w:lang w:eastAsia="pt-BR"/>
        </w:rPr>
      </w:pPr>
      <w:r w:rsidRPr="00A60671">
        <w:rPr>
          <w:rFonts w:ascii="Times New Roman" w:hAnsi="Times New Roman" w:cs="Times New Roman"/>
          <w:color w:val="000000"/>
          <w:sz w:val="20"/>
          <w:szCs w:val="20"/>
          <w:lang w:eastAsia="pt-BR"/>
        </w:rPr>
        <w:t>Além disso, a violência contra a pessoa idosa é um problema estrutural que demanda mudanças em diversas áreas da sociedade. Para que a violência intrafamiliar contra o idoso seja efetivamente erradicada, é necessário que haja um esforço conjunto entre os diferentes setores da sociedade, incluindo as famílias, os profissionais de saúde, as organizações sociais e os poderes públicos (Marcolino et al., 2021). Somente por meio de ações coordenadas será possível garantir que os idosos possam envelhecer com dignidade e segurança, sem o risco de sofrer abusos dentro de suas próprias casas (Pimentel Sabino et al., 2023).</w:t>
      </w:r>
    </w:p>
    <w:p w14:paraId="53F784F1" w14:textId="19B52819" w:rsidR="007A5F2E" w:rsidRDefault="00A60671"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A60671">
        <w:rPr>
          <w:rFonts w:ascii="Times New Roman" w:hAnsi="Times New Roman" w:cs="Times New Roman"/>
          <w:color w:val="000000"/>
          <w:sz w:val="20"/>
          <w:szCs w:val="20"/>
          <w:lang w:eastAsia="pt-BR"/>
        </w:rPr>
        <w:t>Nesse contexto, o enfrentamento da violência intrafamiliar contra a pessoa idosa é um compromisso coletivo, que exige a atuação de todos os setores da sociedade e um investimento contínuo em políticas públicas, educação e conscientização. A sociedade precisa romper com a cultura do silêncio e da negligência, e garantir que os direitos dos idosos sejam respeitados e protegidos. As vítimas de violência devem ter acesso a uma rede de apoio que lhes ofereça acolhimento, orientação e proteção, para que possam viver suas vidas com dignidade e segurança (Pimentel Sabino et al., 2023).</w:t>
      </w:r>
    </w:p>
    <w:p w14:paraId="5CC89F66" w14:textId="35CAE73A" w:rsidR="00FA08B4" w:rsidRDefault="00FA08B4"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FA08B4">
        <w:rPr>
          <w:rFonts w:ascii="Times New Roman" w:hAnsi="Times New Roman" w:cs="Times New Roman"/>
          <w:color w:val="000000"/>
          <w:sz w:val="20"/>
          <w:szCs w:val="20"/>
          <w:lang w:eastAsia="pt-BR"/>
        </w:rPr>
        <w:t xml:space="preserve">Assim, a violência intrafamiliar contra a pessoa idosa revela-se como uma problemática complexa, marcada por relações de poder desiguais, silenciamento das vítimas e fragilidade das redes de apoio. Seus impactos extrapolam a esfera individual, configurando-se como um grave problema social e de saúde pública. Diante desse cenário, torna-se fundamental analisar as </w:t>
      </w:r>
      <w:r w:rsidRPr="00FA08B4">
        <w:rPr>
          <w:rFonts w:ascii="Times New Roman" w:hAnsi="Times New Roman" w:cs="Times New Roman"/>
          <w:color w:val="000000"/>
          <w:sz w:val="20"/>
          <w:szCs w:val="20"/>
          <w:lang w:eastAsia="pt-BR"/>
        </w:rPr>
        <w:lastRenderedPageBreak/>
        <w:t>políticas públicas existentes e os mecanismos institucionais de enfrentamento, a fim de compreender como o Estado e a sociedade têm respondido a essa realidade.</w:t>
      </w:r>
    </w:p>
    <w:p w14:paraId="638987D3" w14:textId="2AE0E559" w:rsidR="001B46F5" w:rsidRPr="001B46F5" w:rsidRDefault="001B46F5" w:rsidP="001B46F5">
      <w:pPr>
        <w:pStyle w:val="Corpodotexto"/>
        <w:spacing w:line="240" w:lineRule="auto"/>
        <w:rPr>
          <w:rFonts w:ascii="Times New Roman" w:hAnsi="Times New Roman" w:cs="Times New Roman"/>
          <w:sz w:val="20"/>
          <w:szCs w:val="20"/>
          <w:lang w:bidi="ar-SA"/>
        </w:rPr>
      </w:pPr>
    </w:p>
    <w:p w14:paraId="10BA2CDD" w14:textId="21057C96" w:rsidR="00B13923" w:rsidRDefault="00EF25FE" w:rsidP="00501629">
      <w:pPr>
        <w:pStyle w:val="Corpodotexto"/>
        <w:rPr>
          <w:rFonts w:ascii="Times New Roman" w:hAnsi="Times New Roman" w:cs="Times New Roman"/>
          <w:b/>
          <w:bCs/>
          <w:color w:val="000000"/>
        </w:rPr>
      </w:pPr>
      <w:r>
        <w:rPr>
          <w:rFonts w:ascii="Times New Roman" w:hAnsi="Times New Roman" w:cs="Times New Roman"/>
          <w:b/>
          <w:bCs/>
          <w:lang w:bidi="ar-SA"/>
        </w:rPr>
        <w:t>2</w:t>
      </w:r>
      <w:r w:rsidR="00117176" w:rsidRPr="00501629">
        <w:rPr>
          <w:rFonts w:ascii="Times New Roman" w:hAnsi="Times New Roman" w:cs="Times New Roman"/>
          <w:b/>
          <w:bCs/>
          <w:lang w:bidi="ar-SA"/>
        </w:rPr>
        <w:t xml:space="preserve">.4 </w:t>
      </w:r>
      <w:r w:rsidR="00501629">
        <w:rPr>
          <w:rFonts w:ascii="Times New Roman" w:hAnsi="Times New Roman" w:cs="Times New Roman"/>
          <w:b/>
          <w:bCs/>
          <w:color w:val="000000"/>
        </w:rPr>
        <w:t>A</w:t>
      </w:r>
      <w:r w:rsidR="00501629" w:rsidRPr="00501629">
        <w:rPr>
          <w:rFonts w:ascii="Times New Roman" w:hAnsi="Times New Roman" w:cs="Times New Roman"/>
          <w:b/>
          <w:bCs/>
          <w:color w:val="000000"/>
        </w:rPr>
        <w:t xml:space="preserve">s </w:t>
      </w:r>
      <w:r w:rsidR="00501629">
        <w:rPr>
          <w:rFonts w:ascii="Times New Roman" w:hAnsi="Times New Roman" w:cs="Times New Roman"/>
          <w:b/>
          <w:bCs/>
          <w:color w:val="000000"/>
        </w:rPr>
        <w:t>P</w:t>
      </w:r>
      <w:r w:rsidR="00501629" w:rsidRPr="00501629">
        <w:rPr>
          <w:rFonts w:ascii="Times New Roman" w:hAnsi="Times New Roman" w:cs="Times New Roman"/>
          <w:b/>
          <w:bCs/>
          <w:color w:val="000000"/>
        </w:rPr>
        <w:t xml:space="preserve">olíticas </w:t>
      </w:r>
      <w:r w:rsidR="00501629">
        <w:rPr>
          <w:rFonts w:ascii="Times New Roman" w:hAnsi="Times New Roman" w:cs="Times New Roman"/>
          <w:b/>
          <w:bCs/>
          <w:color w:val="000000"/>
        </w:rPr>
        <w:t>P</w:t>
      </w:r>
      <w:r w:rsidR="00501629" w:rsidRPr="00501629">
        <w:rPr>
          <w:rFonts w:ascii="Times New Roman" w:hAnsi="Times New Roman" w:cs="Times New Roman"/>
          <w:b/>
          <w:bCs/>
          <w:color w:val="000000"/>
        </w:rPr>
        <w:t>úblicas de enfrentamento à violência contra a pessoa idosa</w:t>
      </w:r>
    </w:p>
    <w:p w14:paraId="2FBEDC8B"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As políticas públicas de enfrentamento à violência contra a pessoa idosa têm se tornado um tema central nas discussões sobre o envelhecimento da população e a garantia de direitos para esse grupo vulnerável. O aumento da população idosa no Brasil e em outros países tem gerado a necessidade urgente de políticas públicas mais efetivas para proteger essa parcela da sociedade. A violência contra a pessoa idosa, seja física, psicológica, financeira ou negligência, muitas vezes ocorre dentro do contexto familiar, o que dificulta a identificação e o enfrentamento desses abusos. Nesse sentido, as políticas públicas devem ser direcionadas tanto para a prevenção quanto para a proteção das vítimas, assegurando que os idosos tenham seus direitos fundamentais garantidos. A Lei nº 10.741/2003, o Estatuto do Idoso, é um marco legal nesse processo, estabelecendo direitos e normas para assegurar a proteção e dignidade dos idosos (Cunha; França, 2021).</w:t>
      </w:r>
    </w:p>
    <w:p w14:paraId="481F9444"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O Estatuto do Idoso, como parte da Política Nacional do Idoso, foi uma das primeiras grandes iniciativas para combater a violência contra os idosos no Brasil. A lei estabelece a obrigação do poder público e da sociedade em proteger o idoso, oferecendo mecanismos legais para prevenir abusos e garantir a promoção de sua saúde, segurança e dignidade (Fornari, 2021). O Estatuto também prevê medidas de apoio para as vítimas de violência, como a criação de serviços especializados e a proteção contra qualquer tipo de abuso, incluindo o familiar. Contudo, a efetividade dessa legislação ainda é um desafio, pois a aplicação da lei depende de uma rede de serviços de apoio bem estruturada e capacitada, além da conscientização da sociedade e dos profissionais envolvidos na proteção dos direitos dos idosos (Pimentel Sabino et al., 2023).</w:t>
      </w:r>
    </w:p>
    <w:p w14:paraId="7E87D163"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O Sistema Único de Assistência Social (SUAS) também desempenha um papel importante na implementação das políticas públicas de proteção ao idoso. Através do SUAS, é possível identificar casos de violência e abuso, encaminhar as vítimas para serviços especializados e garantir o acompanhamento contínuo dos casos. A assistência social, por meio dos Centros de Referência de Assistência Social (CRAS) e dos Centros de Referência Especializados de Assistência Social (CREAS), oferece acolhimento, orientação e acompanhamento psicossocial às vítimas de violência, contribuindo para o rompimento do ciclo de abuso e promovendo a recuperação da autonomia e dignidade dos idosos (Pimentel Sabino et al., 2023).</w:t>
      </w:r>
    </w:p>
    <w:p w14:paraId="3B78B741"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Além das medidas do SUAS, as políticas públicas de enfrentamento à violência contra o idoso devem envolver também a atuação dos profissionais de saúde. O Sistema Único de Saúde (SUS) tem sido um aliado fundamental no enfrentamento da violência contra os idosos, com a implementação de serviços especializados, como os Centros de Atenção Psicossocial (CAPS), que atendem a idosos vítimas de violência psicológica e emocional. Além disso, os profissionais de saúde devem ser treinados para identificar sinais de abuso e agir rapidamente, encaminhando as vítimas para os serviços competentes. A interligação entre a saúde e a assistência social é essencial para garantir a proteção dos idosos em situação de violência (Silva, 2016).</w:t>
      </w:r>
    </w:p>
    <w:p w14:paraId="211B0EDC"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Outro instrumento relevante nessa rede de proteção são os Conselhos dos Direitos da Pessoa Idosa, presentes nas esferas municipal, estadual e federal. Esses conselhos têm caráter paritário e deliberativo, sendo responsáveis por formular, acompanhar e fiscalizar políticas públicas voltadas à população idosa. Além de fortalecer o controle social, promovem a participação ativa da sociedade na defesa dos direitos das pessoas idosas, contribuindo para a efetividade das ações de enfrentamento à violência (Brasil, 2013).</w:t>
      </w:r>
    </w:p>
    <w:p w14:paraId="2615C406"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 xml:space="preserve">A Lei Maria da Penha, embora tenha sido originalmente criada para proteger as mulheres vítimas de violência doméstica, também oferece suporte para as vítimas de violência intrafamiliar contra os idosos. Essa lei estabelece medidas protetivas de urgência, como o afastamento do agressor e o provisionamento de abrigo temporário para a vítima. Embora voltada </w:t>
      </w:r>
      <w:r w:rsidRPr="0017359B">
        <w:rPr>
          <w:rFonts w:ascii="Times New Roman" w:hAnsi="Times New Roman" w:cs="Times New Roman"/>
          <w:color w:val="000000"/>
          <w:sz w:val="20"/>
          <w:szCs w:val="20"/>
          <w:lang w:eastAsia="pt-BR"/>
        </w:rPr>
        <w:lastRenderedPageBreak/>
        <w:t>para a violência doméstica em geral, a Lei Maria da Penha pode ser aplicada de forma eficiente para a proteção do idoso que sofre violência dentro de sua casa, especialmente no caso de abuso físico e psicológico. Isso contribui para o fortalecimento da rede de proteção, ampliando o alcance das políticas públicas para os idosos (Cunha; França, 2021).</w:t>
      </w:r>
    </w:p>
    <w:p w14:paraId="2C0DD334" w14:textId="6B295DAF"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A criação de centros de atendimento especializado, como os abrigos para idosos em situação de violência e os Disque-Denúncia, tem sido uma estratégia importante nas políticas públicas de enfrentamento à violência contra a pessoa idosa (Souza; Farias, 2022). Esses centros são locais seguros, onde as vítimas podem ser acolhidas e receber apoio psicológico, jurídico e social. O Disque 100, por exemplo, tem se tornado uma ferramenta importante para o registro de denúncias de violência contra idosos, permitindo que casos sejam rapidamente encaminhados para os órgãos competentes. Esses serviços, quando bem implementados, oferecem uma rede de suporte essencial para aqueles que vivem em situação de abuso e isolamento (Fernandes</w:t>
      </w:r>
      <w:r w:rsidR="00EF27E3">
        <w:rPr>
          <w:rFonts w:ascii="Times New Roman" w:hAnsi="Times New Roman" w:cs="Times New Roman"/>
          <w:color w:val="000000"/>
          <w:sz w:val="20"/>
          <w:szCs w:val="20"/>
          <w:lang w:eastAsia="pt-BR"/>
        </w:rPr>
        <w:t>;</w:t>
      </w:r>
      <w:r w:rsidR="00E57E13">
        <w:rPr>
          <w:rFonts w:ascii="Times New Roman" w:hAnsi="Times New Roman" w:cs="Times New Roman"/>
          <w:color w:val="000000"/>
          <w:sz w:val="20"/>
          <w:szCs w:val="20"/>
          <w:lang w:eastAsia="pt-BR"/>
        </w:rPr>
        <w:t xml:space="preserve"> Nascimento</w:t>
      </w:r>
      <w:r w:rsidRPr="0017359B">
        <w:rPr>
          <w:rFonts w:ascii="Times New Roman" w:hAnsi="Times New Roman" w:cs="Times New Roman"/>
          <w:color w:val="000000"/>
          <w:sz w:val="20"/>
          <w:szCs w:val="20"/>
          <w:lang w:eastAsia="pt-BR"/>
        </w:rPr>
        <w:t>, 20</w:t>
      </w:r>
      <w:r w:rsidR="00E57E13">
        <w:rPr>
          <w:rFonts w:ascii="Times New Roman" w:hAnsi="Times New Roman" w:cs="Times New Roman"/>
          <w:color w:val="000000"/>
          <w:sz w:val="20"/>
          <w:szCs w:val="20"/>
          <w:lang w:eastAsia="pt-BR"/>
        </w:rPr>
        <w:t>23</w:t>
      </w:r>
      <w:r w:rsidRPr="0017359B">
        <w:rPr>
          <w:rFonts w:ascii="Times New Roman" w:hAnsi="Times New Roman" w:cs="Times New Roman"/>
          <w:color w:val="000000"/>
          <w:sz w:val="20"/>
          <w:szCs w:val="20"/>
          <w:lang w:eastAsia="pt-BR"/>
        </w:rPr>
        <w:t>).</w:t>
      </w:r>
    </w:p>
    <w:p w14:paraId="296C2E22"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Além disso, a educação e a sensibilização da sociedade sobre os direitos dos idosos são aspectos fundamentais para a prevenção da violência. O papel da mídia e das campanhas de conscientização é de extrema importância para quebrar o silêncio sobre a violência contra os idosos, educando tanto os profissionais que lidam diretamente com as vítimas quanto a população em geral. A conscientização sobre os sinais de abuso e sobre como denunciar é essencial para combater esse problema. O impacto das campanhas de sensibilização é relevante, pois pode aumentar a percepção pública sobre os direitos dos idosos e incentivar a denúncia de casos de abuso, muitas vezes silenciosos, que ocorrem dentro das casas e nas famílias (Silva, 2016).</w:t>
      </w:r>
    </w:p>
    <w:p w14:paraId="3632A9B1"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No entanto, é preciso reconhecer que, apesar de existir uma legislação robusta e políticas públicas voltadas para a proteção dos idosos, a implementação desses recursos ainda enfrenta diversos obstáculos. A falta de recursos financeiros, a capacitação inadequada dos profissionais e a burocracia nos processos de atendimento dificultam o pleno cumprimento da legislação. Além disso, a falta de integração entre os diferentes serviços de proteção ao idoso, como saúde, assistência social e segurança pública, compromete a efetividade da rede de proteção e a resolução rápida dos casos de violência (Ferrari; Ribeiro, 2016).</w:t>
      </w:r>
    </w:p>
    <w:p w14:paraId="50A4AEE3"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Outro aspecto importante a ser considerado é o papel da família na prevenção da violência contra o idoso. Embora o Estado tenha responsabilidade pela proteção dos direitos dos idosos, a família ainda é o primeiro local de acolhimento e apoio para o idoso. O fortalecimento das políticas públicas de apoio às famílias, como o acompanhamento familiar e as medidas de apoio psicológico e financeiro, podem evitar que o idoso seja submetido a abusos em sua própria casa. Além disso, as famílias precisam ser orientadas sobre como cuidar de seus entes queridos de maneira digna, prevenindo o abuso e garantindo a segurança e o bem-estar dos idosos (Pimentel Sabino et al., 2023).</w:t>
      </w:r>
    </w:p>
    <w:p w14:paraId="58D60E29" w14:textId="77777777" w:rsidR="0017359B" w:rsidRPr="0017359B" w:rsidRDefault="0017359B" w:rsidP="003033CA">
      <w:pPr>
        <w:suppressAutoHyphens w:val="0"/>
        <w:spacing w:after="0" w:line="360" w:lineRule="auto"/>
        <w:ind w:right="20" w:firstLine="709"/>
        <w:jc w:val="both"/>
        <w:rPr>
          <w:rFonts w:ascii="Times New Roman" w:hAnsi="Times New Roman" w:cs="Times New Roman"/>
          <w:sz w:val="24"/>
          <w:szCs w:val="24"/>
          <w:lang w:eastAsia="pt-BR"/>
        </w:rPr>
      </w:pPr>
      <w:r w:rsidRPr="0017359B">
        <w:rPr>
          <w:rFonts w:ascii="Times New Roman" w:hAnsi="Times New Roman" w:cs="Times New Roman"/>
          <w:color w:val="000000"/>
          <w:sz w:val="20"/>
          <w:szCs w:val="20"/>
          <w:lang w:eastAsia="pt-BR"/>
        </w:rPr>
        <w:t>É importante também destacar que as políticas públicas de enfrentamento à violência contra o idoso devem ser acompanhadas de um esforço contínuo na formação e capacitação de profissionais que atuam diretamente no atendimento a esse público. O treinamento de médicos, assistentes sociais, policiais e outros profissionais da rede de proteção é essencial para garantir que todos saibam identificar os sinais de abuso e agir de maneira adequada e rápida. A educação continuada é crucial, pois a violência contra o idoso muitas vezes se disfarça de negligência ou de cuidados familiares, dificultando sua detecção. Portanto, é necessário um processo contínuo de sensibilização e capacitação para enfrentar essa realidade (Pimentel Sabino et al., 2023).</w:t>
      </w:r>
    </w:p>
    <w:p w14:paraId="26EA109D" w14:textId="732EA503" w:rsidR="0017359B" w:rsidRDefault="0017359B" w:rsidP="003033CA">
      <w:pPr>
        <w:suppressAutoHyphens w:val="0"/>
        <w:spacing w:after="0" w:line="360" w:lineRule="auto"/>
        <w:ind w:right="20" w:firstLine="709"/>
        <w:jc w:val="both"/>
        <w:rPr>
          <w:rFonts w:ascii="Times New Roman" w:hAnsi="Times New Roman" w:cs="Times New Roman"/>
          <w:color w:val="000000"/>
          <w:sz w:val="20"/>
          <w:szCs w:val="20"/>
          <w:lang w:eastAsia="pt-BR"/>
        </w:rPr>
      </w:pPr>
      <w:r w:rsidRPr="0017359B">
        <w:rPr>
          <w:rFonts w:ascii="Times New Roman" w:hAnsi="Times New Roman" w:cs="Times New Roman"/>
          <w:color w:val="000000"/>
          <w:sz w:val="20"/>
          <w:szCs w:val="20"/>
          <w:lang w:eastAsia="pt-BR"/>
        </w:rPr>
        <w:t xml:space="preserve">Nesse sentido, as políticas públicas de enfrentamento à violência contra o idoso devem ser pensadas de forma intersetorial, envolvendo não apenas os órgãos de assistência social e saúde, mas também o sistema de justiça, a segurança pública e a educação. A construção de uma rede integrada e eficiente é a chave para a proteção eficaz dos direitos dos idosos. Somente com a colaboração entre as diversas esferas de poder e com a participação ativa da sociedade será possível enfrentar e </w:t>
      </w:r>
      <w:r w:rsidRPr="0017359B">
        <w:rPr>
          <w:rFonts w:ascii="Times New Roman" w:hAnsi="Times New Roman" w:cs="Times New Roman"/>
          <w:color w:val="000000"/>
          <w:sz w:val="20"/>
          <w:szCs w:val="20"/>
          <w:lang w:eastAsia="pt-BR"/>
        </w:rPr>
        <w:lastRenderedPageBreak/>
        <w:t>reduzir a violência contra essa parcela vulnerável da população, garantindo-lhes uma velhice digna e segura (Cunha; França, 2021).</w:t>
      </w:r>
    </w:p>
    <w:p w14:paraId="5F7D675D" w14:textId="77777777" w:rsidR="00AE2FCE" w:rsidRPr="0017359B" w:rsidRDefault="00AE2FCE" w:rsidP="0017359B">
      <w:pPr>
        <w:suppressAutoHyphens w:val="0"/>
        <w:spacing w:after="0" w:line="360" w:lineRule="auto"/>
        <w:ind w:right="20" w:firstLine="850"/>
        <w:jc w:val="both"/>
        <w:rPr>
          <w:rFonts w:ascii="Times New Roman" w:hAnsi="Times New Roman" w:cs="Times New Roman"/>
          <w:sz w:val="24"/>
          <w:szCs w:val="24"/>
          <w:lang w:eastAsia="pt-BR"/>
        </w:rPr>
      </w:pPr>
    </w:p>
    <w:p w14:paraId="6E73F989" w14:textId="01989EF4" w:rsidR="00AE2FCE" w:rsidRPr="00CA2BFF" w:rsidRDefault="00AE2FCE" w:rsidP="00AE2FCE">
      <w:pPr>
        <w:pStyle w:val="Ttulo1"/>
      </w:pPr>
      <w:r>
        <w:t>3</w:t>
      </w:r>
      <w:r w:rsidRPr="008B4DD0">
        <w:t xml:space="preserve">. </w:t>
      </w:r>
      <w:r>
        <w:t>Metodologia</w:t>
      </w:r>
    </w:p>
    <w:p w14:paraId="723901EA" w14:textId="77777777" w:rsidR="00AE2FCE" w:rsidRDefault="00AE2FCE" w:rsidP="00AE2FCE">
      <w:pPr>
        <w:widowControl w:val="0"/>
        <w:spacing w:after="0" w:line="360" w:lineRule="auto"/>
        <w:ind w:firstLine="709"/>
        <w:jc w:val="both"/>
        <w:rPr>
          <w:rFonts w:ascii="Times New Roman" w:hAnsi="Times New Roman" w:cs="Times New Roman"/>
          <w:color w:val="000000"/>
          <w:sz w:val="20"/>
          <w:szCs w:val="20"/>
          <w:lang w:eastAsia="pt-BR"/>
        </w:rPr>
      </w:pPr>
      <w:r w:rsidRPr="00B13923">
        <w:rPr>
          <w:rFonts w:ascii="Times New Roman" w:hAnsi="Times New Roman" w:cs="Times New Roman"/>
          <w:color w:val="000000"/>
          <w:sz w:val="20"/>
          <w:szCs w:val="20"/>
          <w:lang w:eastAsia="pt-BR"/>
        </w:rPr>
        <w:t xml:space="preserve">A presente pesquisa caracteriza-se como um estudo de natureza qualitativa, com caráter descritivo, cujo objetivo consiste em </w:t>
      </w:r>
      <w:r>
        <w:rPr>
          <w:rFonts w:ascii="Times New Roman" w:hAnsi="Times New Roman" w:cs="Times New Roman"/>
          <w:color w:val="000000"/>
          <w:sz w:val="20"/>
          <w:szCs w:val="20"/>
          <w:lang w:eastAsia="pt-BR"/>
        </w:rPr>
        <w:t>analisar</w:t>
      </w:r>
      <w:r w:rsidRPr="00B13923">
        <w:rPr>
          <w:rFonts w:ascii="Times New Roman" w:hAnsi="Times New Roman" w:cs="Times New Roman"/>
          <w:color w:val="000000"/>
          <w:sz w:val="20"/>
          <w:szCs w:val="20"/>
          <w:lang w:eastAsia="pt-BR"/>
        </w:rPr>
        <w:t xml:space="preserve"> a atuação do Serviço Social no enfrentamento da violência intrafamiliar contra a pessoa idosa. Para tanto, utilizou-se como procedimentos metodológicos a revisão bibliográfica e a pesquisa de campo, permitindo articular o referencial teórico com a realidade empírica investigada. A revisão bibliográfica foi fundamentada em produções acadêmicas</w:t>
      </w:r>
      <w:r>
        <w:rPr>
          <w:rFonts w:ascii="Times New Roman" w:hAnsi="Times New Roman" w:cs="Times New Roman"/>
          <w:color w:val="000000"/>
          <w:sz w:val="20"/>
          <w:szCs w:val="20"/>
          <w:lang w:eastAsia="pt-BR"/>
        </w:rPr>
        <w:t xml:space="preserve"> e</w:t>
      </w:r>
      <w:r w:rsidRPr="00B13923">
        <w:rPr>
          <w:rFonts w:ascii="Times New Roman" w:hAnsi="Times New Roman" w:cs="Times New Roman"/>
          <w:color w:val="000000"/>
          <w:sz w:val="20"/>
          <w:szCs w:val="20"/>
          <w:lang w:eastAsia="pt-BR"/>
        </w:rPr>
        <w:t xml:space="preserve"> legislações que abordam o envelhecimento populacional, a violência contra a pessoa idosa, as políticas públicas de proteção e a atuação do Serviço Social nesse contexto.</w:t>
      </w:r>
    </w:p>
    <w:p w14:paraId="100B65AC" w14:textId="77777777" w:rsidR="00AE2FCE" w:rsidRDefault="00AE2FCE" w:rsidP="00AE2FCE">
      <w:pPr>
        <w:widowControl w:val="0"/>
        <w:spacing w:after="0" w:line="360" w:lineRule="auto"/>
        <w:ind w:firstLine="709"/>
        <w:jc w:val="both"/>
        <w:rPr>
          <w:rFonts w:ascii="Times New Roman" w:hAnsi="Times New Roman" w:cs="Times New Roman"/>
          <w:color w:val="000000"/>
          <w:sz w:val="20"/>
          <w:szCs w:val="20"/>
          <w:lang w:eastAsia="pt-BR"/>
        </w:rPr>
      </w:pPr>
      <w:r w:rsidRPr="00B13923">
        <w:rPr>
          <w:rFonts w:ascii="Times New Roman" w:hAnsi="Times New Roman" w:cs="Times New Roman"/>
          <w:color w:val="000000"/>
          <w:sz w:val="20"/>
          <w:szCs w:val="20"/>
          <w:lang w:eastAsia="pt-BR"/>
        </w:rPr>
        <w:t>A pesquisa de campo foi realizada no Centro Integrado de Apoio e Prevenção à Violência contra a Pessoa Idosa (CIAPVI), núcleo especializado da Defensoria Pública do Estado do Maranhão, instituído pela Resolução nº 073/2010 – DPGE. A coleta de dados ocorreu por meio de entrevista semiestruturada com a assistente social e coordenadora do Núcleo, profissional responsável pela gestão do serviço e pela intervenção técnica nos casos atendidos. Esse instrumento possibilitou a apreensão de informações relativas à dinâmica de funcionamento do CIAPVI, às estratégias de intervenção adotadas pelo Serviço Social e aos principais desafios enfrentados no atendimento às pessoas idosas em situação de violência.</w:t>
      </w:r>
    </w:p>
    <w:p w14:paraId="20482E1C" w14:textId="77777777" w:rsidR="00AE2FCE" w:rsidRPr="001B46F5" w:rsidRDefault="00AE2FCE" w:rsidP="00AE2FCE">
      <w:pPr>
        <w:widowControl w:val="0"/>
        <w:spacing w:after="0" w:line="360" w:lineRule="auto"/>
        <w:ind w:firstLine="709"/>
        <w:jc w:val="both"/>
        <w:rPr>
          <w:rFonts w:ascii="Times New Roman" w:hAnsi="Times New Roman" w:cs="Times New Roman"/>
          <w:color w:val="000000"/>
          <w:sz w:val="20"/>
          <w:szCs w:val="20"/>
          <w:lang w:eastAsia="pt-BR"/>
        </w:rPr>
      </w:pPr>
      <w:r w:rsidRPr="00B13923">
        <w:rPr>
          <w:rFonts w:ascii="Times New Roman" w:hAnsi="Times New Roman" w:cs="Times New Roman"/>
          <w:color w:val="000000"/>
          <w:sz w:val="20"/>
          <w:szCs w:val="20"/>
          <w:lang w:eastAsia="pt-BR"/>
        </w:rPr>
        <w:t>Complementarmente, foram analisados dados secundários referentes aos atendimentos e denúncias registrados pelo CIAPVI no período de janeiro a agosto de 2025, permitindo identificar o perfil das vítimas, dos agressores e as tipologias de violência intrafamiliar mais recorrentes. A análise dos dados foi realizada de forma articulada, considerando tanto os aspectos qualitativos quanto quantitativos, respeitando os princípios éticos da pesquisa social e garantindo o sigilo das informações. Dessa forma, a metodologia adotada possibilitou uma compreensão abrangente da realidade investigada e subsidiou a análise crítica sobre a atuação do Serviço Social no enfrentamento da violência intrafamiliar contra a pessoa idosa.</w:t>
      </w:r>
    </w:p>
    <w:p w14:paraId="08F75EFD" w14:textId="32D733E5" w:rsidR="0017359B" w:rsidRPr="001B46F5" w:rsidRDefault="0017359B" w:rsidP="001B46F5">
      <w:pPr>
        <w:pStyle w:val="Corpodotexto"/>
        <w:spacing w:line="240" w:lineRule="auto"/>
        <w:rPr>
          <w:rFonts w:ascii="Times New Roman" w:hAnsi="Times New Roman" w:cs="Times New Roman"/>
          <w:color w:val="000000"/>
          <w:sz w:val="20"/>
          <w:szCs w:val="20"/>
          <w:lang w:eastAsia="pt-BR"/>
        </w:rPr>
      </w:pPr>
    </w:p>
    <w:p w14:paraId="01FBE95D" w14:textId="77777777" w:rsidR="001B46F5" w:rsidRPr="001B46F5" w:rsidRDefault="001B46F5" w:rsidP="001B46F5">
      <w:pPr>
        <w:widowControl w:val="0"/>
        <w:spacing w:after="0" w:line="240" w:lineRule="auto"/>
        <w:ind w:firstLine="709"/>
        <w:jc w:val="both"/>
        <w:rPr>
          <w:rFonts w:ascii="Times New Roman" w:hAnsi="Times New Roman" w:cs="Times New Roman"/>
          <w:color w:val="000000"/>
          <w:sz w:val="20"/>
          <w:szCs w:val="20"/>
          <w:lang w:eastAsia="pt-BR"/>
        </w:rPr>
      </w:pPr>
    </w:p>
    <w:p w14:paraId="5193986C" w14:textId="6B79186D" w:rsidR="008473DE" w:rsidRDefault="006C0EB0" w:rsidP="002746DF">
      <w:pPr>
        <w:pStyle w:val="Ttulo1"/>
        <w:rPr>
          <w:color w:val="000000"/>
        </w:rPr>
      </w:pPr>
      <w:bookmarkStart w:id="1" w:name="_Hlk217237143"/>
      <w:r>
        <w:rPr>
          <w:color w:val="000000"/>
        </w:rPr>
        <w:t>4. Resultados e Discussão</w:t>
      </w:r>
    </w:p>
    <w:bookmarkEnd w:id="1"/>
    <w:p w14:paraId="11712CD3" w14:textId="08F83DCB" w:rsidR="001441FA" w:rsidRPr="001441FA" w:rsidRDefault="001441FA" w:rsidP="00256832">
      <w:pPr>
        <w:suppressAutoHyphens w:val="0"/>
        <w:spacing w:after="0" w:line="360" w:lineRule="auto"/>
        <w:ind w:right="20" w:firstLine="850"/>
        <w:jc w:val="both"/>
        <w:rPr>
          <w:rFonts w:ascii="Times New Roman" w:hAnsi="Times New Roman" w:cs="Times New Roman"/>
          <w:sz w:val="24"/>
          <w:szCs w:val="24"/>
          <w:lang w:eastAsia="pt-BR"/>
        </w:rPr>
      </w:pPr>
      <w:r w:rsidRPr="001441FA">
        <w:rPr>
          <w:rFonts w:ascii="Times New Roman" w:hAnsi="Times New Roman" w:cs="Times New Roman"/>
          <w:color w:val="000000"/>
          <w:sz w:val="20"/>
          <w:szCs w:val="20"/>
          <w:lang w:eastAsia="pt-BR"/>
        </w:rPr>
        <w:t>A partir da entrevista e do levantamento de dados realizado no núcleo, foi possível identificar que, no período analisado, o CIAPVI registrou 583 atendimentos relacionados à violência intrafamiliar contra a pessoa idosa.  Os dados apontam que as formas de violência mais recorrentes se concentram na negligência, na violência financeira e na violência psicológica, conforme demonstrado no Gráfico 1.</w:t>
      </w:r>
    </w:p>
    <w:p w14:paraId="04149CC2" w14:textId="77777777" w:rsidR="001441FA" w:rsidRDefault="001441FA" w:rsidP="00893BAF">
      <w:pPr>
        <w:suppressAutoHyphens w:val="0"/>
        <w:spacing w:after="0" w:line="360" w:lineRule="auto"/>
        <w:ind w:right="20"/>
        <w:jc w:val="center"/>
        <w:rPr>
          <w:rFonts w:ascii="Times New Roman" w:hAnsi="Times New Roman" w:cs="Times New Roman"/>
          <w:color w:val="000000"/>
          <w:sz w:val="20"/>
          <w:szCs w:val="20"/>
          <w:lang w:eastAsia="pt-BR"/>
        </w:rPr>
      </w:pPr>
      <w:r w:rsidRPr="001441FA">
        <w:rPr>
          <w:rFonts w:ascii="Times New Roman" w:hAnsi="Times New Roman" w:cs="Times New Roman"/>
          <w:color w:val="000000"/>
          <w:sz w:val="20"/>
          <w:szCs w:val="20"/>
          <w:lang w:eastAsia="pt-BR"/>
        </w:rPr>
        <w:t>Gráfico 1 – Tipologias de violência intrafamiliar contra a pessoa idosa atendidas no CIAPVI (janeiro a agosto de</w:t>
      </w:r>
    </w:p>
    <w:p w14:paraId="59F36F73" w14:textId="5628ADD7" w:rsidR="001441FA" w:rsidRDefault="001441FA" w:rsidP="00256832">
      <w:pPr>
        <w:suppressAutoHyphens w:val="0"/>
        <w:spacing w:after="0" w:line="360" w:lineRule="auto"/>
        <w:ind w:right="20"/>
        <w:jc w:val="center"/>
        <w:rPr>
          <w:rFonts w:ascii="Times New Roman" w:hAnsi="Times New Roman" w:cs="Times New Roman"/>
          <w:color w:val="000000"/>
          <w:sz w:val="20"/>
          <w:szCs w:val="20"/>
          <w:lang w:eastAsia="pt-BR"/>
        </w:rPr>
      </w:pPr>
      <w:r w:rsidRPr="001441FA">
        <w:rPr>
          <w:rFonts w:ascii="Times New Roman" w:hAnsi="Times New Roman" w:cs="Times New Roman"/>
          <w:color w:val="000000"/>
          <w:sz w:val="20"/>
          <w:szCs w:val="20"/>
          <w:lang w:eastAsia="pt-BR"/>
        </w:rPr>
        <w:t>2025)</w:t>
      </w:r>
    </w:p>
    <w:p w14:paraId="3DD159AB" w14:textId="63E661DA" w:rsidR="001441FA" w:rsidRPr="001441FA" w:rsidRDefault="002C1FF0" w:rsidP="001441FA">
      <w:pPr>
        <w:suppressAutoHyphens w:val="0"/>
        <w:spacing w:after="0" w:line="240" w:lineRule="auto"/>
        <w:ind w:right="20"/>
        <w:jc w:val="center"/>
        <w:rPr>
          <w:rFonts w:ascii="Times New Roman" w:hAnsi="Times New Roman" w:cs="Times New Roman"/>
          <w:color w:val="000000"/>
          <w:sz w:val="20"/>
          <w:szCs w:val="20"/>
          <w:lang w:eastAsia="pt-BR"/>
        </w:rPr>
      </w:pPr>
      <w:r w:rsidRPr="001441FA">
        <w:rPr>
          <w:rFonts w:ascii="Times New Roman" w:hAnsi="Times New Roman" w:cs="Times New Roman"/>
          <w:noProof/>
          <w:sz w:val="24"/>
          <w:szCs w:val="24"/>
          <w:bdr w:val="none" w:sz="0" w:space="0" w:color="auto" w:frame="1"/>
          <w:lang w:eastAsia="pt-BR"/>
        </w:rPr>
        <w:lastRenderedPageBreak/>
        <w:drawing>
          <wp:inline distT="0" distB="0" distL="0" distR="0" wp14:anchorId="12C50F6C" wp14:editId="468127F3">
            <wp:extent cx="5162550" cy="1962150"/>
            <wp:effectExtent l="0" t="0" r="0" b="0"/>
            <wp:docPr id="8631239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1962150"/>
                    </a:xfrm>
                    <a:prstGeom prst="rect">
                      <a:avLst/>
                    </a:prstGeom>
                    <a:noFill/>
                    <a:ln>
                      <a:noFill/>
                    </a:ln>
                  </pic:spPr>
                </pic:pic>
              </a:graphicData>
            </a:graphic>
          </wp:inline>
        </w:drawing>
      </w:r>
    </w:p>
    <w:p w14:paraId="28502C75" w14:textId="53CDDAE9" w:rsidR="006268B4" w:rsidRDefault="00893BAF" w:rsidP="00893BAF">
      <w:pPr>
        <w:spacing w:after="0" w:line="360" w:lineRule="auto"/>
        <w:jc w:val="center"/>
        <w:rPr>
          <w:rFonts w:ascii="Times New Roman" w:hAnsi="Times New Roman" w:cs="Times New Roman"/>
          <w:sz w:val="20"/>
          <w:szCs w:val="20"/>
        </w:rPr>
      </w:pPr>
      <w:r w:rsidRPr="00893BAF">
        <w:rPr>
          <w:rFonts w:ascii="Times New Roman" w:hAnsi="Times New Roman" w:cs="Times New Roman"/>
          <w:sz w:val="20"/>
          <w:szCs w:val="20"/>
        </w:rPr>
        <w:t>Fonte: Dados do CIAPVI (2025)</w:t>
      </w:r>
    </w:p>
    <w:p w14:paraId="0A461F04" w14:textId="77777777" w:rsidR="003033CA" w:rsidRDefault="009E0097" w:rsidP="003033CA">
      <w:pPr>
        <w:suppressAutoHyphens w:val="0"/>
        <w:spacing w:after="0" w:line="360" w:lineRule="auto"/>
        <w:ind w:right="20" w:firstLine="709"/>
        <w:jc w:val="both"/>
        <w:rPr>
          <w:rFonts w:ascii="Times New Roman" w:hAnsi="Times New Roman" w:cs="Times New Roman"/>
          <w:sz w:val="24"/>
          <w:szCs w:val="24"/>
          <w:lang w:eastAsia="pt-BR"/>
        </w:rPr>
      </w:pPr>
      <w:r w:rsidRPr="009E0097">
        <w:rPr>
          <w:rFonts w:ascii="Times New Roman" w:hAnsi="Times New Roman" w:cs="Times New Roman"/>
          <w:color w:val="000000"/>
          <w:sz w:val="20"/>
          <w:szCs w:val="20"/>
          <w:lang w:eastAsia="pt-BR"/>
        </w:rPr>
        <w:t>Os resultados evidenciam que a negligência correspondeu a 35,71% dos casos registrados no período analisado, expressando-se pela omissão de cuidados básicos de saúde, alimentação e higiene. A violência financeira, responsável por 27,04% dos atendimentos, manifesta-se, sobretudo, pela apropriação indevida de rendimentos e benefícios previdenciários, além da realização de empréstimos ou gastos sem o consentimento da vítima. Enquanto a violência psicológica representou 14,46% das ocorrências, traduzindo-se em práticas de humilhação, intimidação, ameaças e isolamento, que afetam o bem-estar emocional da pessoa idosa.</w:t>
      </w:r>
    </w:p>
    <w:p w14:paraId="73F340F0" w14:textId="73A489C4" w:rsidR="00A50255" w:rsidRPr="003033CA" w:rsidRDefault="009E0097" w:rsidP="003033CA">
      <w:pPr>
        <w:suppressAutoHyphens w:val="0"/>
        <w:spacing w:after="0" w:line="360" w:lineRule="auto"/>
        <w:ind w:right="20" w:firstLine="709"/>
        <w:jc w:val="both"/>
        <w:rPr>
          <w:rFonts w:ascii="Times New Roman" w:hAnsi="Times New Roman" w:cs="Times New Roman"/>
          <w:sz w:val="24"/>
          <w:szCs w:val="24"/>
          <w:lang w:eastAsia="pt-BR"/>
        </w:rPr>
      </w:pPr>
      <w:r w:rsidRPr="009E0097">
        <w:rPr>
          <w:rFonts w:ascii="Times New Roman" w:hAnsi="Times New Roman" w:cs="Times New Roman"/>
          <w:color w:val="000000"/>
          <w:sz w:val="20"/>
          <w:szCs w:val="20"/>
          <w:lang w:eastAsia="pt-BR"/>
        </w:rPr>
        <w:t>No que se refere ao perfil das vítimas, observou-se predominância de mulheres idosas, em especial na faixa inicial do envelhecimento (entre 60 e 70 anos), com baixa escolaridade e, sendo a maioria com renda de até um salário-mínimo. Além disso, fatores como a ausência de companheiro(a) e a presença de comorbidades foram apontados como elementos que contribuem para a ampliação da vulnerabilidade social e familiar. Quanto aos agressores, verificou-se que, em grande parte dos casos, trata-se de familiares próximos, sobretudo filhos, que representam 17,46% das denúncias registradas. No tocante às formas de origem das denúncias, observou-se que, em sua maioria, elas são comunicadas por familiares, vizinhos ou pessoas próximas, e não pela própria vítima. Esse cenário está relacionado a fatores como medo de represálias, dependência econômica e emocional em relação ao agressor e a existência de vínculos afetivos conflituosos, que dificultam a denúncia direta por parte da pessoa idosa.</w:t>
      </w:r>
    </w:p>
    <w:p w14:paraId="536D10E6" w14:textId="77777777" w:rsidR="001B46F5" w:rsidRPr="009E0097" w:rsidRDefault="001B46F5" w:rsidP="001B46F5">
      <w:pPr>
        <w:suppressAutoHyphens w:val="0"/>
        <w:spacing w:after="0" w:line="240" w:lineRule="auto"/>
        <w:ind w:right="20"/>
        <w:jc w:val="both"/>
        <w:rPr>
          <w:rFonts w:ascii="Times New Roman" w:hAnsi="Times New Roman" w:cs="Times New Roman"/>
          <w:sz w:val="20"/>
          <w:szCs w:val="20"/>
          <w:lang w:eastAsia="pt-BR"/>
        </w:rPr>
      </w:pPr>
    </w:p>
    <w:p w14:paraId="0E557366" w14:textId="7B56F4F4" w:rsidR="00407A46" w:rsidRPr="00407A46" w:rsidRDefault="00A50255" w:rsidP="00407A46">
      <w:pPr>
        <w:pStyle w:val="NormalWeb"/>
        <w:spacing w:before="0" w:after="0" w:line="360" w:lineRule="auto"/>
        <w:ind w:right="20"/>
        <w:rPr>
          <w:b/>
          <w:bCs/>
          <w:color w:val="000000"/>
          <w:lang w:eastAsia="pt-BR"/>
        </w:rPr>
      </w:pPr>
      <w:r w:rsidRPr="00A50255">
        <w:rPr>
          <w:b/>
          <w:bCs/>
        </w:rPr>
        <w:t>4.1</w:t>
      </w:r>
      <w:r>
        <w:rPr>
          <w:b/>
          <w:bCs/>
        </w:rPr>
        <w:t xml:space="preserve"> </w:t>
      </w:r>
      <w:r w:rsidR="0061768A">
        <w:rPr>
          <w:b/>
          <w:bCs/>
          <w:color w:val="000000"/>
          <w:lang w:eastAsia="pt-BR"/>
        </w:rPr>
        <w:t>A</w:t>
      </w:r>
      <w:r w:rsidR="0061768A" w:rsidRPr="0061768A">
        <w:rPr>
          <w:b/>
          <w:bCs/>
          <w:color w:val="000000"/>
          <w:lang w:eastAsia="pt-BR"/>
        </w:rPr>
        <w:t xml:space="preserve"> atuação do </w:t>
      </w:r>
      <w:r w:rsidR="0061768A">
        <w:rPr>
          <w:b/>
          <w:bCs/>
          <w:color w:val="000000"/>
          <w:lang w:eastAsia="pt-BR"/>
        </w:rPr>
        <w:t>CIAPVI</w:t>
      </w:r>
      <w:r w:rsidR="0061768A" w:rsidRPr="0061768A">
        <w:rPr>
          <w:b/>
          <w:bCs/>
          <w:color w:val="000000"/>
          <w:lang w:eastAsia="pt-BR"/>
        </w:rPr>
        <w:t xml:space="preserve"> nos casos de violência intrafamiliar contra a pessoa idosa</w:t>
      </w:r>
    </w:p>
    <w:p w14:paraId="16277C8A" w14:textId="4DF9051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A intervenção do Centro Integrado de Apoio e Prevenção à Violência contra a Pessoa Idosa (CIAPVI) nos casos de violência intrafamiliar fundamenta-se em um atendimento integral, ético e humanizado, estruturado para compreender a realidade vivenciada pela vítima e definir estratégias de proteção. No primeiro contato realiza-se o acolhimento e a escuta qualificada, no qual são compreendidas as demandas apresentadas, identificada a tipologia da violência e avaliadas as necessidades imediatas de proteção. </w:t>
      </w:r>
      <w:r w:rsidR="00C3610E" w:rsidRPr="00C3610E">
        <w:rPr>
          <w:rFonts w:ascii="Times New Roman" w:hAnsi="Times New Roman" w:cs="Times New Roman"/>
          <w:color w:val="000000"/>
          <w:sz w:val="20"/>
          <w:szCs w:val="20"/>
          <w:lang w:eastAsia="pt-BR"/>
        </w:rPr>
        <w:t>Ressalta-se que esse atendimento é desenvolvido por uma equipe interdisciplinar, composta por assistente social e estagiários de graduação e pós-graduação em Serviço Social, contando ainda com o apoio de estagiários de pós-graduação em Direito e de uma psicóloga. Essa composição possibilita uma abordagem mais abrangente das situações de violência, integrando dimensões sociais, jurídicas e psicológicas no processo de intervenção.</w:t>
      </w:r>
    </w:p>
    <w:p w14:paraId="03E16D03" w14:textId="7777777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 xml:space="preserve">O trabalho do Serviço Social no núcleo mobiliza um conjunto de técnicas e instrumentos que subsidiam o atendimento e a articulação com a rede de proteção. Dentre esses recursos, destacam-se a escuta qualificada, a entrevista social, a análise documental, a mediação de conflitos, as visitas domiciliares e a elaboração de relatórios e pareceres técnicos. A escuta qualificada permite compreender os vínculos familiares e sociais, captando as demandas da vítima de forma humanizada. A </w:t>
      </w:r>
      <w:r w:rsidRPr="00391052">
        <w:rPr>
          <w:rFonts w:ascii="Times New Roman" w:hAnsi="Times New Roman" w:cs="Times New Roman"/>
          <w:color w:val="000000"/>
          <w:sz w:val="20"/>
          <w:szCs w:val="20"/>
          <w:lang w:eastAsia="pt-BR"/>
        </w:rPr>
        <w:lastRenderedPageBreak/>
        <w:t>entrevista social possibilita levantar informações objetivas e subjetivas sobre o contexto familiar, social e econômico do idoso, enquanto a análise documental complementa os dados por meio de registros pessoais, laudos médicos, comprovantes de benefícios, extratos bancários e boletins de ocorrência, sendo especialmente relevante em casos de violência financeira ou negligência.</w:t>
      </w:r>
    </w:p>
    <w:p w14:paraId="7A1FCC60" w14:textId="7777777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As visitas domiciliares, quando necessárias, têm o objetivo de observar diretamente as condições de vida do idoso e identificar situações de vulnerabilidade ou de violência. Nos casos em que se constatam tensões familiares que comprometem o bem-estar da pessoa idosa, a equipe recorre à mediação de conflitos como estratégia de intervenção. Essa prática constitui um espaço de diálogo orientado, no qual a assistente social atua como facilitadora, promovendo a comunicação entre os envolvidos e auxiliando na construção de soluções consensuais. O objetivo é estimular a corresponsabilização familiar, garantindo acordos que assegurem a proteção e o cuidado necessários à pessoa idosa. A mediação torna-se especialmente necessária em situações de negligência, nas quais filhos ou responsáveis deixam de prestar a assistência devida, buscando distribuir de maneira justa os cuidados e evitar a sobrecarga de apenas um membro da família. Quando a mediação não produz resultados, seja pela ausência de consenso ou pelo descumprimento do acordo firmado, o caso é encaminhado ao Defensor Público do Núcleo do Idoso para a adoção de medidas judiciais, como a propositura de ações de alimentos.</w:t>
      </w:r>
    </w:p>
    <w:p w14:paraId="30F0793C" w14:textId="7777777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A partir do diagnóstico realizado, a equipe articula encaminhamentos junto à Rede Nacional de Proteção e Defesa da Pessoa Idosa (RENADI-MA), que envolve órgãos como Ministério Público, Delegacias de Proteção à Pessoa Idosa, Conselhos da Pessoa Idosa, Centros de Referência de Assistência Social (CRAS), Centros de Referência Especializados de Assistência Social (CREAS), entre outros. Essa articulação interinstitucional garante um atendimento interdisciplinar, contínuo e em conformidade com os princípios do Estatuto do Idoso (Lei nº 10.741/2003). O acompanhamento dos casos é contínuo, com retornos periódicos e monitoramento da efetividade das medidas adotadas, permitindo ajustes sempre que necessário. Paralelamente, a equipe elabora pareceres técnicos que registram o andamento dos atendimentos e fortalecem a articulação com a rede de proteção.</w:t>
      </w:r>
    </w:p>
    <w:p w14:paraId="1467BE1A" w14:textId="7777777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Além do atendimento direto às vítimas, o CIAPVI desenvolve ações preventivas e campanhas educativas que visam sensibilizar a comunidade sobre a violência contra a pessoa idosa. Entre as iniciativas, destacam-se palestras socioeducativas, rodas de conversa e atividades de orientação voltadas ao público idoso e à população em geral, abordando os direitos assegurados pelo Estatuto do Idoso, as diferentes formas de violência e os canais de denúncia disponíveis.</w:t>
      </w:r>
    </w:p>
    <w:p w14:paraId="6AF4B3F9" w14:textId="7777777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Anualmente, o Centro promove a Campanha de Conscientização à Violência contra a Pessoa Idosa, realizada no mês de junho, em alusão ao “</w:t>
      </w:r>
      <w:proofErr w:type="gramStart"/>
      <w:r w:rsidRPr="00391052">
        <w:rPr>
          <w:rFonts w:ascii="Times New Roman" w:hAnsi="Times New Roman" w:cs="Times New Roman"/>
          <w:color w:val="000000"/>
          <w:sz w:val="20"/>
          <w:szCs w:val="20"/>
          <w:lang w:eastAsia="pt-BR"/>
        </w:rPr>
        <w:t>Junho</w:t>
      </w:r>
      <w:proofErr w:type="gramEnd"/>
      <w:r w:rsidRPr="00391052">
        <w:rPr>
          <w:rFonts w:ascii="Times New Roman" w:hAnsi="Times New Roman" w:cs="Times New Roman"/>
          <w:color w:val="000000"/>
          <w:sz w:val="20"/>
          <w:szCs w:val="20"/>
          <w:lang w:eastAsia="pt-BR"/>
        </w:rPr>
        <w:t xml:space="preserve"> Violeta”, intensificando ações de conscientização e mobilização social. Essas atividades buscam ampliar a visibilidade do problema e estimular práticas de cuidado, respeito e valorização da pessoa idosa.</w:t>
      </w:r>
    </w:p>
    <w:p w14:paraId="48A95111" w14:textId="77777777" w:rsidR="00391052" w:rsidRPr="00391052" w:rsidRDefault="00391052" w:rsidP="000902C2">
      <w:pPr>
        <w:suppressAutoHyphens w:val="0"/>
        <w:spacing w:after="0" w:line="360" w:lineRule="auto"/>
        <w:ind w:right="20" w:firstLine="709"/>
        <w:jc w:val="both"/>
        <w:rPr>
          <w:rFonts w:ascii="Times New Roman" w:hAnsi="Times New Roman" w:cs="Times New Roman"/>
          <w:sz w:val="24"/>
          <w:szCs w:val="24"/>
          <w:lang w:eastAsia="pt-BR"/>
        </w:rPr>
      </w:pPr>
      <w:r w:rsidRPr="00391052">
        <w:rPr>
          <w:rFonts w:ascii="Times New Roman" w:hAnsi="Times New Roman" w:cs="Times New Roman"/>
          <w:color w:val="000000"/>
          <w:sz w:val="20"/>
          <w:szCs w:val="20"/>
          <w:lang w:eastAsia="pt-BR"/>
        </w:rPr>
        <w:t>Os resultados da pesquisa apontam que os principais desafios enfrentados pela equipe estão relacionados à resistência da vítima em relatar os episódios de violência, em razão do medo de represálias, da dependência econômica e emocional ou da vergonha de expor situações familiares. Soma-se a isso a omissão ou resistência da família, que em muitos casos se recusam a prestar os cuidados necessários, dificultando a intervenção. Outro entrave identificado refere-se à ausência de rede de apoio adequada, sobretudo quando o idoso não conta com suporte familiar, o que demanda maior articulação com os serviços públicos. Ademais, há situações em que a própria pessoa idosa recusa os encaminhamentos, o que exige da equipe habilidades de negociação, sensibilização e fortalecimento de vínculos de confiança. No âmbito institucional, sobressaem-se limitações estruturais, como a ausência de transporte regular para a realização de visitas domiciliares e a insuficiência de assistentes sociais diante da elevada demanda de atendimentos, fatores que comprometem a integralidade e a celeridade da intervenção.</w:t>
      </w:r>
    </w:p>
    <w:p w14:paraId="6C4351A2" w14:textId="459DDEA4" w:rsidR="00256832" w:rsidRPr="001B46F5" w:rsidRDefault="00256832" w:rsidP="001B46F5">
      <w:pPr>
        <w:spacing w:after="0" w:line="240" w:lineRule="auto"/>
        <w:jc w:val="both"/>
        <w:rPr>
          <w:rFonts w:ascii="Times New Roman" w:hAnsi="Times New Roman" w:cs="Times New Roman"/>
          <w:b/>
          <w:bCs/>
          <w:sz w:val="20"/>
          <w:szCs w:val="20"/>
        </w:rPr>
      </w:pPr>
    </w:p>
    <w:p w14:paraId="26C64DC9" w14:textId="6A0E72E5" w:rsidR="008473DE" w:rsidRDefault="00C23095" w:rsidP="008E5795">
      <w:pPr>
        <w:pStyle w:val="Ttulo1"/>
        <w:tabs>
          <w:tab w:val="left" w:pos="8387"/>
        </w:tabs>
      </w:pPr>
      <w:r>
        <w:rPr>
          <w:bCs/>
        </w:rPr>
        <w:lastRenderedPageBreak/>
        <w:t>5</w:t>
      </w:r>
      <w:r w:rsidR="008B4DD0" w:rsidRPr="008B4DD0">
        <w:rPr>
          <w:bCs/>
        </w:rPr>
        <w:t>. C</w:t>
      </w:r>
      <w:bookmarkStart w:id="2" w:name="_Hlk217237155"/>
      <w:r w:rsidR="008B4DD0" w:rsidRPr="008B4DD0">
        <w:rPr>
          <w:bCs/>
        </w:rPr>
        <w:t>onc</w:t>
      </w:r>
      <w:bookmarkEnd w:id="2"/>
      <w:r w:rsidR="008B4DD0" w:rsidRPr="008B4DD0">
        <w:rPr>
          <w:bCs/>
        </w:rPr>
        <w:t>lusão</w:t>
      </w:r>
      <w:r w:rsidR="008E5795">
        <w:rPr>
          <w:sz w:val="20"/>
          <w:szCs w:val="20"/>
          <w:lang w:eastAsia="pt-BR"/>
        </w:rPr>
        <w:tab/>
      </w:r>
    </w:p>
    <w:p w14:paraId="10E1DD6D"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A violência intrafamiliar contra a pessoa idosa constitui um fenômeno social complexo que demanda atenção urgente das políticas públicas, dos profissionais da rede de proteção e da sociedade em geral. Este trabalho evidenciou que essa modalidade de violência não se restringe às agressões físicas, abrangendo também abusos psicológicos, patrimoniais, negligência e abandono, frequentemente praticados por familiares ou pessoas próximas à vítima.</w:t>
      </w:r>
    </w:p>
    <w:p w14:paraId="43F85811"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O envelhecimento populacional no Brasil, especialmente nas regiões Norte e Nordeste, como o Maranhão, reforça a necessidade de ampliar os mecanismos de proteção à pessoa idosa. Fatores como vulnerabilidade social, precariedade dos serviços públicos e insuficiência de redes de apoio eficazes contribuem para o agravamento das situações de violência, tornando os idosos alvos frequentes de abusos silenciosos e persistentes.</w:t>
      </w:r>
    </w:p>
    <w:p w14:paraId="29576A3B"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A atuação do Serviço Social revela-se fundamental nesse contexto, uma vez que os assistentes sociais possuem competência técnica para identificar sinais de violência, acolher vítimas e articular ações intersetoriais que possibilitem o rompimento do ciclo de abuso. O trabalho desenvolvido pelo Centro Integrado de Apoio e Prevenção à Violência contra a Pessoa Idosa (CIAPVI), núcleo da Defensoria Pública do Estado do Maranhão, exemplifica como uma intervenção qualificada pode transformar realidades e assegurar o acesso aos direitos fundamentais.</w:t>
      </w:r>
    </w:p>
    <w:p w14:paraId="19931C0C"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O CIAPVI desempenha um papel de escuta, orientação e encaminhamento, oferecendo suporte jurídico, psicológico e social às vítimas. Sua existência evidencia a importância de iniciativas que integrem diferentes áreas do poder público, promovendo respostas articuladas e eficazes diante das demandas da população idosa. A experiência do CIAPVI pode, inclusive, servir como modelo para outras regiões do país, especialmente aquelas com elevados índices de vulnerabilidade social.</w:t>
      </w:r>
    </w:p>
    <w:p w14:paraId="3BA7BE31"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Apesar dos avanços legais, como o Estatuto do Idoso, persistem desafios na efetivação dos direitos dessa população. A subnotificação, o medo de represálias e a dependência emocional ou financeira em relação aos agressores dificultam tanto a visibilidade dos casos quanto a atuação institucional. Entre as estratégias para mitigar a violência intrafamiliar destacam-se: investimentos em capacitação continuada de profissionais que atuam com idosos; ampliação de campanhas educativas voltadas à conscientização comunitária; fortalecimento dos canais de denúncia; e promoção de programas que incentivem o envelhecimento ativo, a autonomia e o protagonismo da pessoa idosa.</w:t>
      </w:r>
    </w:p>
    <w:p w14:paraId="2D3842BB"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Este estudo reforça o papel do Serviço Social como agente de transformação social, comprometido com a defesa dos direitos humanos e a promoção da justiça social. A intervenção dos assistentes sociais no enfrentamento da violência contra a pessoa idosa é estratégica e deve ser valorizada, fortalecida e ampliada em todas as esferas governamentais.</w:t>
      </w:r>
    </w:p>
    <w:p w14:paraId="6264CD1C"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A erradicação da violência intrafamiliar contra a pessoa idosa é alcançável mediante compromisso coletivo, investimentos em políticas públicas e mobilização da sociedade civil. É imprescindível garantir que as pessoas idosas vivam com dignidade, segurança e respeito, rompendo a cultura do silêncio e da negligência que ainda persiste em muitos lares brasileiros.</w:t>
      </w:r>
    </w:p>
    <w:p w14:paraId="501D8875" w14:textId="77777777" w:rsidR="001B356D" w:rsidRPr="001B356D" w:rsidRDefault="001B356D" w:rsidP="000902C2">
      <w:pPr>
        <w:suppressAutoHyphens w:val="0"/>
        <w:spacing w:after="0" w:line="360" w:lineRule="auto"/>
        <w:ind w:right="20" w:firstLine="709"/>
        <w:jc w:val="both"/>
        <w:rPr>
          <w:rFonts w:ascii="Times New Roman" w:hAnsi="Times New Roman" w:cs="Times New Roman"/>
          <w:sz w:val="24"/>
          <w:szCs w:val="24"/>
          <w:lang w:eastAsia="pt-BR"/>
        </w:rPr>
      </w:pPr>
      <w:r w:rsidRPr="001B356D">
        <w:rPr>
          <w:rFonts w:ascii="Times New Roman" w:hAnsi="Times New Roman" w:cs="Times New Roman"/>
          <w:color w:val="000000"/>
          <w:sz w:val="20"/>
          <w:szCs w:val="20"/>
          <w:lang w:eastAsia="pt-BR"/>
        </w:rPr>
        <w:t>Por fim, esta pesquisa contribui para o debate acadêmico e profissional sobre o envelhecimento e os desafios enfrentados pela população idosa. Ao analisar a experiência do CIAPVI, evidencia-se que é possível construir práticas eficazes de enfrentamento à violência, quando há integração entre políticas públicas, atuação profissional qualificada e estratégias que garantam a proteção e os direitos da pessoa idosa.</w:t>
      </w:r>
    </w:p>
    <w:p w14:paraId="1662CFFF" w14:textId="77777777" w:rsidR="006268B4" w:rsidRPr="001B46F5" w:rsidRDefault="006268B4" w:rsidP="001B46F5">
      <w:pPr>
        <w:spacing w:after="0" w:line="240" w:lineRule="auto"/>
        <w:jc w:val="both"/>
        <w:rPr>
          <w:rFonts w:ascii="Times New Roman" w:hAnsi="Times New Roman" w:cs="Times New Roman"/>
          <w:b/>
          <w:sz w:val="20"/>
          <w:szCs w:val="20"/>
        </w:rPr>
      </w:pPr>
    </w:p>
    <w:p w14:paraId="67D22A26" w14:textId="26071EEC" w:rsidR="008473DE" w:rsidRPr="002746DF" w:rsidRDefault="00C407C2" w:rsidP="002746DF">
      <w:pPr>
        <w:pStyle w:val="Ttulo1"/>
      </w:pPr>
      <w:r w:rsidRPr="00C77084">
        <w:t>Referências</w:t>
      </w:r>
      <w:r w:rsidR="008473DE" w:rsidRPr="002746DF">
        <w:t xml:space="preserve"> </w:t>
      </w:r>
    </w:p>
    <w:p w14:paraId="4D93611F"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A01BE20" w14:textId="78E7870A"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Alcântara, A. de O., Camarano, A. A., &amp; Giacomin, K. C. (2016). Política nacional do idoso: Velhas e novas questões. Rio de Janeiro.</w:t>
      </w:r>
    </w:p>
    <w:p w14:paraId="1FE79FA1"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13E39A57"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 xml:space="preserve">Alves, B., &amp; </w:t>
      </w:r>
      <w:proofErr w:type="spellStart"/>
      <w:r w:rsidRPr="008A21B8">
        <w:rPr>
          <w:rFonts w:ascii="Times New Roman" w:hAnsi="Times New Roman" w:cs="Times New Roman"/>
          <w:color w:val="000000"/>
          <w:sz w:val="16"/>
          <w:szCs w:val="16"/>
          <w:lang w:eastAsia="pt-BR"/>
        </w:rPr>
        <w:t>Oppel</w:t>
      </w:r>
      <w:proofErr w:type="spellEnd"/>
      <w:r w:rsidRPr="008A21B8">
        <w:rPr>
          <w:rFonts w:ascii="Times New Roman" w:hAnsi="Times New Roman" w:cs="Times New Roman"/>
          <w:color w:val="000000"/>
          <w:sz w:val="16"/>
          <w:szCs w:val="16"/>
          <w:lang w:eastAsia="pt-BR"/>
        </w:rPr>
        <w:t>, T. (2021). Violência doméstica: Histórias de opressão às mulheres. Dita Livros.</w:t>
      </w:r>
    </w:p>
    <w:p w14:paraId="1DA4AD96"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51A40CE3"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Alves, S. C. A., Queiroz, C. R., Furtado, F. P. de L., &amp; Furtado, J. H. de L. (2024). O assistente social no enfrentamento à violência contra a pessoa idosa nas unidades de saúde: Uma revisão bibliográfica. Revista Valore, 9.</w:t>
      </w:r>
    </w:p>
    <w:p w14:paraId="1D8F3F8D"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1B85CAF5"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 xml:space="preserve">Araújo, C. A. H. </w:t>
      </w:r>
      <w:proofErr w:type="gramStart"/>
      <w:r w:rsidRPr="008A21B8">
        <w:rPr>
          <w:rFonts w:ascii="Times New Roman" w:hAnsi="Times New Roman" w:cs="Times New Roman"/>
          <w:color w:val="000000"/>
          <w:sz w:val="16"/>
          <w:szCs w:val="16"/>
          <w:lang w:eastAsia="pt-BR"/>
        </w:rPr>
        <w:t>de, et</w:t>
      </w:r>
      <w:proofErr w:type="gramEnd"/>
      <w:r w:rsidRPr="008A21B8">
        <w:rPr>
          <w:rFonts w:ascii="Times New Roman" w:hAnsi="Times New Roman" w:cs="Times New Roman"/>
          <w:color w:val="000000"/>
          <w:sz w:val="16"/>
          <w:szCs w:val="16"/>
          <w:lang w:eastAsia="pt-BR"/>
        </w:rPr>
        <w:t xml:space="preserve"> al. (2024). Violência doméstica, obesidade e desnutrição em pessoas idosas de uma capital do Sul do Brasil – Estudo </w:t>
      </w:r>
      <w:proofErr w:type="spellStart"/>
      <w:r w:rsidRPr="008A21B8">
        <w:rPr>
          <w:rFonts w:ascii="Times New Roman" w:hAnsi="Times New Roman" w:cs="Times New Roman"/>
          <w:color w:val="000000"/>
          <w:sz w:val="16"/>
          <w:szCs w:val="16"/>
          <w:lang w:eastAsia="pt-BR"/>
        </w:rPr>
        <w:t>EpiFloripa</w:t>
      </w:r>
      <w:proofErr w:type="spellEnd"/>
      <w:r w:rsidRPr="008A21B8">
        <w:rPr>
          <w:rFonts w:ascii="Times New Roman" w:hAnsi="Times New Roman" w:cs="Times New Roman"/>
          <w:color w:val="000000"/>
          <w:sz w:val="16"/>
          <w:szCs w:val="16"/>
          <w:lang w:eastAsia="pt-BR"/>
        </w:rPr>
        <w:t xml:space="preserve"> Idoso. Ciência &amp; Saúde Coletiva, 29, e16462023.</w:t>
      </w:r>
    </w:p>
    <w:p w14:paraId="76C7DE76"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6CAE3D51"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Beauvoir, S. de. (2020). A velhice (Trad.). Nova Fronteira.</w:t>
      </w:r>
    </w:p>
    <w:p w14:paraId="73732E5B"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4C6427C"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Bezerra, P. B. S., et al. (2010). Dinâmica de grupo e sua contribuição para a qualidade de vida na terceira idade.</w:t>
      </w:r>
    </w:p>
    <w:p w14:paraId="64F15866"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19D93A97"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proofErr w:type="spellStart"/>
      <w:r w:rsidRPr="008A21B8">
        <w:rPr>
          <w:rFonts w:ascii="Times New Roman" w:hAnsi="Times New Roman" w:cs="Times New Roman"/>
          <w:color w:val="000000"/>
          <w:sz w:val="16"/>
          <w:szCs w:val="16"/>
          <w:lang w:eastAsia="pt-BR"/>
        </w:rPr>
        <w:t>Boágua</w:t>
      </w:r>
      <w:proofErr w:type="spellEnd"/>
      <w:r w:rsidRPr="008A21B8">
        <w:rPr>
          <w:rFonts w:ascii="Times New Roman" w:hAnsi="Times New Roman" w:cs="Times New Roman"/>
          <w:color w:val="000000"/>
          <w:sz w:val="16"/>
          <w:szCs w:val="16"/>
          <w:lang w:eastAsia="pt-BR"/>
        </w:rPr>
        <w:t xml:space="preserve">, J. S., Rodrigues, I. V., &amp; Gomes, E. P. (2021). A violência doméstica contra a pessoa idosa: Uma revisão de literatura. </w:t>
      </w:r>
      <w:proofErr w:type="spellStart"/>
      <w:r w:rsidRPr="008A21B8">
        <w:rPr>
          <w:rFonts w:ascii="Times New Roman" w:hAnsi="Times New Roman" w:cs="Times New Roman"/>
          <w:color w:val="000000"/>
          <w:sz w:val="16"/>
          <w:szCs w:val="16"/>
          <w:lang w:eastAsia="pt-BR"/>
        </w:rPr>
        <w:t>Brazilian</w:t>
      </w:r>
      <w:proofErr w:type="spellEnd"/>
      <w:r w:rsidRPr="008A21B8">
        <w:rPr>
          <w:rFonts w:ascii="Times New Roman" w:hAnsi="Times New Roman" w:cs="Times New Roman"/>
          <w:color w:val="000000"/>
          <w:sz w:val="16"/>
          <w:szCs w:val="16"/>
          <w:lang w:eastAsia="pt-BR"/>
        </w:rPr>
        <w:t xml:space="preserve"> </w:t>
      </w:r>
      <w:proofErr w:type="spellStart"/>
      <w:r w:rsidRPr="008A21B8">
        <w:rPr>
          <w:rFonts w:ascii="Times New Roman" w:hAnsi="Times New Roman" w:cs="Times New Roman"/>
          <w:color w:val="000000"/>
          <w:sz w:val="16"/>
          <w:szCs w:val="16"/>
          <w:lang w:eastAsia="pt-BR"/>
        </w:rPr>
        <w:t>Journal</w:t>
      </w:r>
      <w:proofErr w:type="spellEnd"/>
      <w:r w:rsidRPr="008A21B8">
        <w:rPr>
          <w:rFonts w:ascii="Times New Roman" w:hAnsi="Times New Roman" w:cs="Times New Roman"/>
          <w:color w:val="000000"/>
          <w:sz w:val="16"/>
          <w:szCs w:val="16"/>
          <w:lang w:eastAsia="pt-BR"/>
        </w:rPr>
        <w:t xml:space="preserve"> </w:t>
      </w:r>
      <w:proofErr w:type="spellStart"/>
      <w:r w:rsidRPr="008A21B8">
        <w:rPr>
          <w:rFonts w:ascii="Times New Roman" w:hAnsi="Times New Roman" w:cs="Times New Roman"/>
          <w:color w:val="000000"/>
          <w:sz w:val="16"/>
          <w:szCs w:val="16"/>
          <w:lang w:eastAsia="pt-BR"/>
        </w:rPr>
        <w:t>of</w:t>
      </w:r>
      <w:proofErr w:type="spellEnd"/>
      <w:r w:rsidRPr="008A21B8">
        <w:rPr>
          <w:rFonts w:ascii="Times New Roman" w:hAnsi="Times New Roman" w:cs="Times New Roman"/>
          <w:color w:val="000000"/>
          <w:sz w:val="16"/>
          <w:szCs w:val="16"/>
          <w:lang w:eastAsia="pt-BR"/>
        </w:rPr>
        <w:t xml:space="preserve"> Health Review, 4(2), 8705–8716.</w:t>
      </w:r>
    </w:p>
    <w:p w14:paraId="3DA97E29" w14:textId="77777777" w:rsidR="008A21B8" w:rsidRPr="008A21B8" w:rsidRDefault="008A21B8" w:rsidP="00FF2D59">
      <w:pPr>
        <w:suppressAutoHyphens w:val="0"/>
        <w:spacing w:after="0" w:line="240" w:lineRule="auto"/>
        <w:rPr>
          <w:rFonts w:ascii="Times New Roman" w:hAnsi="Times New Roman" w:cs="Times New Roman"/>
          <w:sz w:val="16"/>
          <w:szCs w:val="16"/>
          <w:lang w:eastAsia="pt-BR"/>
        </w:rPr>
      </w:pPr>
    </w:p>
    <w:p w14:paraId="2A59B36D" w14:textId="77777777" w:rsidR="008A21B8" w:rsidRPr="008A21B8" w:rsidRDefault="008A21B8" w:rsidP="00FF2D59">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Boletim Social do Maranhão. (2023). Boletim Social do Maranhão (Vol. 5, No. 2). Instituto Maranhense de Estudos Socioeconômicos e Cartográficos – IMESC.</w:t>
      </w:r>
    </w:p>
    <w:p w14:paraId="4E452FD8" w14:textId="77777777" w:rsidR="008A21B8" w:rsidRPr="008A21B8" w:rsidRDefault="008A21B8" w:rsidP="00FF2D59">
      <w:pPr>
        <w:suppressAutoHyphens w:val="0"/>
        <w:spacing w:after="0" w:line="240" w:lineRule="auto"/>
        <w:rPr>
          <w:rFonts w:ascii="Times New Roman" w:hAnsi="Times New Roman" w:cs="Times New Roman"/>
          <w:sz w:val="16"/>
          <w:szCs w:val="16"/>
          <w:lang w:eastAsia="pt-BR"/>
        </w:rPr>
      </w:pPr>
    </w:p>
    <w:p w14:paraId="5634AD5D" w14:textId="77777777" w:rsidR="000A7F8A" w:rsidRPr="000A7F8A" w:rsidRDefault="000A7F8A" w:rsidP="00FF2D59">
      <w:pPr>
        <w:suppressAutoHyphens w:val="0"/>
        <w:spacing w:after="0" w:line="240" w:lineRule="auto"/>
        <w:rPr>
          <w:rFonts w:ascii="Times New Roman" w:hAnsi="Times New Roman" w:cs="Times New Roman"/>
          <w:color w:val="000000"/>
          <w:sz w:val="16"/>
          <w:szCs w:val="16"/>
          <w:lang w:eastAsia="pt-BR"/>
        </w:rPr>
      </w:pPr>
      <w:r w:rsidRPr="000A7F8A">
        <w:rPr>
          <w:rFonts w:ascii="Times New Roman" w:hAnsi="Times New Roman" w:cs="Times New Roman"/>
          <w:color w:val="000000"/>
          <w:sz w:val="16"/>
          <w:szCs w:val="16"/>
          <w:lang w:eastAsia="pt-BR"/>
        </w:rPr>
        <w:t>Brasil. (2003). Lei nº 10.741, de 1º de outubro de 2003: Dispõe sobre o Estatuto da Pessoa Idosa. Secretaria Especial dos Direitos Humanos da Presidência da República.</w:t>
      </w:r>
    </w:p>
    <w:p w14:paraId="3DEB9C1B" w14:textId="77777777" w:rsidR="000A7F8A" w:rsidRPr="000A7F8A" w:rsidRDefault="000A7F8A" w:rsidP="00FF2D59">
      <w:pPr>
        <w:suppressAutoHyphens w:val="0"/>
        <w:spacing w:after="0" w:line="240" w:lineRule="auto"/>
        <w:rPr>
          <w:rFonts w:ascii="Times New Roman" w:hAnsi="Times New Roman" w:cs="Times New Roman"/>
          <w:color w:val="000000"/>
          <w:sz w:val="16"/>
          <w:szCs w:val="16"/>
          <w:lang w:eastAsia="pt-BR"/>
        </w:rPr>
      </w:pPr>
    </w:p>
    <w:p w14:paraId="12D0910D" w14:textId="77777777" w:rsidR="000A7F8A" w:rsidRPr="000A7F8A" w:rsidRDefault="000A7F8A" w:rsidP="00FF2D59">
      <w:pPr>
        <w:suppressAutoHyphens w:val="0"/>
        <w:spacing w:after="0" w:line="240" w:lineRule="auto"/>
        <w:rPr>
          <w:rFonts w:ascii="Times New Roman" w:hAnsi="Times New Roman" w:cs="Times New Roman"/>
          <w:color w:val="000000"/>
          <w:sz w:val="16"/>
          <w:szCs w:val="16"/>
          <w:lang w:eastAsia="pt-BR"/>
        </w:rPr>
      </w:pPr>
      <w:r w:rsidRPr="000A7F8A">
        <w:rPr>
          <w:rFonts w:ascii="Times New Roman" w:hAnsi="Times New Roman" w:cs="Times New Roman"/>
          <w:color w:val="000000"/>
          <w:sz w:val="16"/>
          <w:szCs w:val="16"/>
          <w:lang w:eastAsia="pt-BR"/>
        </w:rPr>
        <w:t>Brasil. (1994). Lei nº 8.842, de 4 de janeiro de 1994: Dispõe sobre a Política Nacional do Idoso. Ministério da Previdência e Assistência Social.</w:t>
      </w:r>
    </w:p>
    <w:p w14:paraId="66596002" w14:textId="77777777" w:rsidR="000A7F8A" w:rsidRPr="000A7F8A" w:rsidRDefault="000A7F8A" w:rsidP="00FF2D59">
      <w:pPr>
        <w:suppressAutoHyphens w:val="0"/>
        <w:spacing w:after="0" w:line="240" w:lineRule="auto"/>
        <w:rPr>
          <w:rFonts w:ascii="Times New Roman" w:hAnsi="Times New Roman" w:cs="Times New Roman"/>
          <w:color w:val="000000"/>
          <w:sz w:val="16"/>
          <w:szCs w:val="16"/>
          <w:lang w:eastAsia="pt-BR"/>
        </w:rPr>
      </w:pPr>
    </w:p>
    <w:p w14:paraId="0DC52716" w14:textId="77777777" w:rsidR="000A7F8A" w:rsidRPr="000A7F8A" w:rsidRDefault="000A7F8A" w:rsidP="00FF2D59">
      <w:pPr>
        <w:suppressAutoHyphens w:val="0"/>
        <w:spacing w:after="0" w:line="240" w:lineRule="auto"/>
        <w:rPr>
          <w:rFonts w:ascii="Times New Roman" w:hAnsi="Times New Roman" w:cs="Times New Roman"/>
          <w:color w:val="000000"/>
          <w:sz w:val="16"/>
          <w:szCs w:val="16"/>
          <w:lang w:eastAsia="pt-BR"/>
        </w:rPr>
      </w:pPr>
      <w:bookmarkStart w:id="3" w:name="_GoBack"/>
      <w:bookmarkEnd w:id="3"/>
      <w:r w:rsidRPr="000A7F8A">
        <w:rPr>
          <w:rFonts w:ascii="Times New Roman" w:hAnsi="Times New Roman" w:cs="Times New Roman"/>
          <w:color w:val="000000"/>
          <w:sz w:val="16"/>
          <w:szCs w:val="16"/>
          <w:lang w:eastAsia="pt-BR"/>
        </w:rPr>
        <w:t>Brasil. (2013). Quer um conselho? Guia prático para a criação de conselhos e fundos estaduais e municipais de defesa dos direitos da pessoa idosa. Secretaria de Direitos Humanos da Presidência da República.</w:t>
      </w:r>
    </w:p>
    <w:p w14:paraId="5F794238" w14:textId="77777777" w:rsidR="000A7F8A" w:rsidRPr="000A7F8A" w:rsidRDefault="000A7F8A" w:rsidP="00FF2D59">
      <w:pPr>
        <w:suppressAutoHyphens w:val="0"/>
        <w:spacing w:after="0" w:line="240" w:lineRule="auto"/>
        <w:rPr>
          <w:rFonts w:ascii="Times New Roman" w:hAnsi="Times New Roman" w:cs="Times New Roman"/>
          <w:color w:val="000000"/>
          <w:sz w:val="16"/>
          <w:szCs w:val="16"/>
          <w:lang w:eastAsia="pt-BR"/>
        </w:rPr>
      </w:pPr>
    </w:p>
    <w:p w14:paraId="45E12B76" w14:textId="33B01211" w:rsidR="008A21B8" w:rsidRDefault="000A7F8A" w:rsidP="00FF2D59">
      <w:pPr>
        <w:suppressAutoHyphens w:val="0"/>
        <w:spacing w:after="0" w:line="240" w:lineRule="auto"/>
        <w:rPr>
          <w:rFonts w:ascii="Times New Roman" w:hAnsi="Times New Roman" w:cs="Times New Roman"/>
          <w:color w:val="000000"/>
          <w:sz w:val="16"/>
          <w:szCs w:val="16"/>
          <w:lang w:eastAsia="pt-BR"/>
        </w:rPr>
      </w:pPr>
      <w:r w:rsidRPr="000A7F8A">
        <w:rPr>
          <w:rFonts w:ascii="Times New Roman" w:hAnsi="Times New Roman" w:cs="Times New Roman"/>
          <w:color w:val="000000"/>
          <w:sz w:val="16"/>
          <w:szCs w:val="16"/>
          <w:lang w:eastAsia="pt-BR"/>
        </w:rPr>
        <w:t>Brasil. (2006). Lei nº 11.340, de 7 de agosto de 2006: Lei Maria da Penha</w:t>
      </w:r>
      <w:r w:rsidR="00FF2D59">
        <w:rPr>
          <w:rFonts w:ascii="Times New Roman" w:hAnsi="Times New Roman" w:cs="Times New Roman"/>
          <w:color w:val="000000"/>
          <w:sz w:val="16"/>
          <w:szCs w:val="16"/>
          <w:lang w:eastAsia="pt-BR"/>
        </w:rPr>
        <w:t>:</w:t>
      </w:r>
      <w:r w:rsidRPr="000A7F8A">
        <w:rPr>
          <w:rFonts w:ascii="Times New Roman" w:hAnsi="Times New Roman" w:cs="Times New Roman"/>
          <w:color w:val="000000"/>
          <w:sz w:val="16"/>
          <w:szCs w:val="16"/>
          <w:lang w:eastAsia="pt-BR"/>
        </w:rPr>
        <w:t xml:space="preserve"> Cria mecanismos para coibir a violência doméstica e familiar contra a mulher. Presidência da República.</w:t>
      </w:r>
    </w:p>
    <w:p w14:paraId="3757BD63" w14:textId="77777777" w:rsidR="00FF2D59" w:rsidRPr="008A21B8" w:rsidRDefault="00FF2D59" w:rsidP="00FF2D59">
      <w:pPr>
        <w:suppressAutoHyphens w:val="0"/>
        <w:spacing w:after="0" w:line="240" w:lineRule="auto"/>
        <w:rPr>
          <w:rFonts w:ascii="Times New Roman" w:hAnsi="Times New Roman" w:cs="Times New Roman"/>
          <w:sz w:val="16"/>
          <w:szCs w:val="16"/>
          <w:lang w:eastAsia="pt-BR"/>
        </w:rPr>
      </w:pPr>
    </w:p>
    <w:p w14:paraId="6A4D2D40" w14:textId="77777777" w:rsidR="008A21B8" w:rsidRPr="008A21B8" w:rsidRDefault="008A21B8" w:rsidP="00FF2D59">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Camarano, A. A. (2011). Envelhecimento da população brasileira: Continuação de uma tendência. Revista Coletiva.</w:t>
      </w:r>
    </w:p>
    <w:p w14:paraId="2DCDD2DB" w14:textId="77777777" w:rsidR="008A21B8" w:rsidRPr="008A21B8" w:rsidRDefault="008A21B8" w:rsidP="00FF2D59">
      <w:pPr>
        <w:suppressAutoHyphens w:val="0"/>
        <w:spacing w:after="0" w:line="240" w:lineRule="auto"/>
        <w:rPr>
          <w:rFonts w:ascii="Times New Roman" w:hAnsi="Times New Roman" w:cs="Times New Roman"/>
          <w:sz w:val="16"/>
          <w:szCs w:val="16"/>
          <w:lang w:eastAsia="pt-BR"/>
        </w:rPr>
      </w:pPr>
    </w:p>
    <w:p w14:paraId="4C1EF6E5"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Castro, J. P. (2025). Violência doméstica contra idosos: Estratégias de prevenção [Trabalho de Conclusão de Curso]. s.n.</w:t>
      </w:r>
    </w:p>
    <w:p w14:paraId="5AF29924"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7E9CDC6"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Conceição, L. M., et al. (2023). O fenômeno da violência doméstica contra idosos e o cuidado do psicólogo na atenção básica. Práticas e Cuidado: Revista de Saúde Coletiva, 4, e14176.</w:t>
      </w:r>
    </w:p>
    <w:p w14:paraId="4F87FAA6"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EA7845A"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Cunha, A. R., &amp; França, R. M. S. (2021). A defesa da pessoa idosa em situação de violência intrafamiliar: O Serviço Social e a pandemia de COVID-19. Estudos Interdisciplinares Sobre o Envelhecimento, 26(2), 1–18.</w:t>
      </w:r>
    </w:p>
    <w:p w14:paraId="6B8D4690"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5D8E24C"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Fernandes, C. R., &amp; Nascimento, P. H. (2023). Políticas públicas e envelhecimento: Desafios na proteção da pessoa idosa em situação de violência. Serviço Social &amp; Sociedade, 145, 45–62.</w:t>
      </w:r>
    </w:p>
    <w:p w14:paraId="0C6E4B50"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7E4BFD66"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Ferrari, R. A., &amp; Ribeiro, R. A. (2016). Violência intrafamiliar contra idosos: Revisão sistemática. Revista de Saúde Pública, 50, 1–9.</w:t>
      </w:r>
    </w:p>
    <w:p w14:paraId="44451AE1"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A250813"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Fornari, L. F., et al. (2021). Violência doméstica contra a mulher na pandemia: Estratégias de enfrentamento divulgadas pelas mídias digitais. Revista Brasileira de Enfermagem, 74, e20200631.</w:t>
      </w:r>
    </w:p>
    <w:p w14:paraId="69B38EAD"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8757185"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Gomes, A. P., &amp; Carvalho, R. S. (2023). Violência psicológica contra idosos: Impactos na saúde mental e estratégias de enfrentamento. Revista Brasileira de Geriatria e Gerontologia, 26(2), 215–230.</w:t>
      </w:r>
    </w:p>
    <w:p w14:paraId="3C90B9A8"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172F40AB"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Gomes, M. C. A., &amp; Carvalho, A. B. de. (2021). Pandemia de COVID-19 e violência doméstica na conjuntura sociopolítica brasileira. Revista Estudos Feministas, 29(3), e74781.</w:t>
      </w:r>
    </w:p>
    <w:p w14:paraId="0AD0A369"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0119AAF8"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IBGE. (2023). Censo Demográfico 2022: População por idade e sexo: Pessoas de 60 anos ou mais – Resultados do universo. IBGE.</w:t>
      </w:r>
    </w:p>
    <w:p w14:paraId="50C0ABEF"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0A90C060"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Maranhão. Defensoria Pública Geral do Estado do Maranhão. (2010). Resolução nº 073, de 30 de novembro de 2010. Institui o Centro Integrado de Apoio e Prevenção à Violência contra a Pessoa Idosa (CIAPVI). DPE/MA.</w:t>
      </w:r>
    </w:p>
    <w:p w14:paraId="6E30EBED"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65D7E71F"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Marcolino, E. de C., et al. (2021). O distanciamento social em tempos de COVID-19: Uma análise de seus rebatimentos em torno da violência doméstica. Interface – Comunicação, Saúde, Educação, 25, e200363.</w:t>
      </w:r>
    </w:p>
    <w:p w14:paraId="26CA6C33"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3EA5B57F"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Marx, K. (1983). O capital: Crítica da economia política (Vol. 1). Abril Cultural.</w:t>
      </w:r>
    </w:p>
    <w:p w14:paraId="7630A239"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42CC63C9"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proofErr w:type="spellStart"/>
      <w:r w:rsidRPr="008A21B8">
        <w:rPr>
          <w:rFonts w:ascii="Times New Roman" w:hAnsi="Times New Roman" w:cs="Times New Roman"/>
          <w:color w:val="000000"/>
          <w:sz w:val="16"/>
          <w:szCs w:val="16"/>
          <w:lang w:eastAsia="pt-BR"/>
        </w:rPr>
        <w:t>Minayo</w:t>
      </w:r>
      <w:proofErr w:type="spellEnd"/>
      <w:r w:rsidRPr="008A21B8">
        <w:rPr>
          <w:rFonts w:ascii="Times New Roman" w:hAnsi="Times New Roman" w:cs="Times New Roman"/>
          <w:color w:val="000000"/>
          <w:sz w:val="16"/>
          <w:szCs w:val="16"/>
          <w:lang w:eastAsia="pt-BR"/>
        </w:rPr>
        <w:t>, M. C. de S., &amp; Coimbra Jr., C. E. A. (2002). Antropologia, saúde e envelhecimento. Rio de Janeiro.</w:t>
      </w:r>
    </w:p>
    <w:p w14:paraId="361CF242"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0F869875"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Oliveira, J. N. de. (2024). Violência intrafamiliar contra a pessoa idosa: O papel do Serviço Social na proteção do idoso agredido.</w:t>
      </w:r>
    </w:p>
    <w:p w14:paraId="3993891C"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6BFFD162"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Oliveira, M. C. R. de, Fernandes, M., &amp; Carvalho, R. R. (2011). O papel do idoso na sociedade contemporânea: Uma tentativa de análise. São Luís.</w:t>
      </w:r>
    </w:p>
    <w:p w14:paraId="5010911D"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69BF0C2"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proofErr w:type="spellStart"/>
      <w:r w:rsidRPr="008A21B8">
        <w:rPr>
          <w:rFonts w:ascii="Times New Roman" w:hAnsi="Times New Roman" w:cs="Times New Roman"/>
          <w:color w:val="000000"/>
          <w:sz w:val="16"/>
          <w:szCs w:val="16"/>
          <w:lang w:eastAsia="pt-BR"/>
        </w:rPr>
        <w:t>Paratela</w:t>
      </w:r>
      <w:proofErr w:type="spellEnd"/>
      <w:r w:rsidRPr="008A21B8">
        <w:rPr>
          <w:rFonts w:ascii="Times New Roman" w:hAnsi="Times New Roman" w:cs="Times New Roman"/>
          <w:color w:val="000000"/>
          <w:sz w:val="16"/>
          <w:szCs w:val="16"/>
          <w:lang w:eastAsia="pt-BR"/>
        </w:rPr>
        <w:t>, M. F., &amp; Correa, M. R. (2011). Envelhecimento humano: Desafios biopsicossociais. Departamento de Psicologia – FIO/FEMM.</w:t>
      </w:r>
    </w:p>
    <w:p w14:paraId="4770198B"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3290C5E2"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Pimentel Sabino, I., et al. (2023). O papel do Serviço Social frente à violência contra o idoso no âmbito familiar: Uma revisão da literatura. Revista Foco, 16(6), 1–28.</w:t>
      </w:r>
    </w:p>
    <w:p w14:paraId="77044784"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7A3879AD"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lastRenderedPageBreak/>
        <w:t>Rodrigues, M. F. F., et al. (2023). Violência doméstica: A exigência de coabitação em caso de vítimas vulneráveis, em particular os idosos [Dissertação de Mestrado, Universidade Católica Portuguesa].</w:t>
      </w:r>
    </w:p>
    <w:p w14:paraId="63A0E33F"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2E3ADC67"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Rodrigues, N. C., &amp; Terra, N. L. (2006). Gerontologia social para leigos. EDIPUCRS.</w:t>
      </w:r>
    </w:p>
    <w:p w14:paraId="23262034"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08AE3AFE"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Santos, J. de O., &amp; Pereira, M. V. (2021). Evidências científicas da prática da violência contra a pessoa idosa: Revisão integrativa. Acta Paulista de Enfermagem, 34.</w:t>
      </w:r>
    </w:p>
    <w:p w14:paraId="1F19DC6C"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3E29CCEA"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 xml:space="preserve">Shimbo, A. Y., </w:t>
      </w:r>
      <w:proofErr w:type="spellStart"/>
      <w:r w:rsidRPr="008A21B8">
        <w:rPr>
          <w:rFonts w:ascii="Times New Roman" w:hAnsi="Times New Roman" w:cs="Times New Roman"/>
          <w:color w:val="000000"/>
          <w:sz w:val="16"/>
          <w:szCs w:val="16"/>
          <w:lang w:eastAsia="pt-BR"/>
        </w:rPr>
        <w:t>Labronici</w:t>
      </w:r>
      <w:proofErr w:type="spellEnd"/>
      <w:r w:rsidRPr="008A21B8">
        <w:rPr>
          <w:rFonts w:ascii="Times New Roman" w:hAnsi="Times New Roman" w:cs="Times New Roman"/>
          <w:color w:val="000000"/>
          <w:sz w:val="16"/>
          <w:szCs w:val="16"/>
          <w:lang w:eastAsia="pt-BR"/>
        </w:rPr>
        <w:t xml:space="preserve">, L. M., &amp; Mantovani, M. de F. (2016). Reconhecimento da violência intrafamiliar contra idosos pela equipe da estratégia saúde da família. </w:t>
      </w:r>
      <w:proofErr w:type="spellStart"/>
      <w:r w:rsidRPr="008A21B8">
        <w:rPr>
          <w:rFonts w:ascii="Times New Roman" w:hAnsi="Times New Roman" w:cs="Times New Roman"/>
          <w:color w:val="000000"/>
          <w:sz w:val="16"/>
          <w:szCs w:val="16"/>
          <w:lang w:eastAsia="pt-BR"/>
        </w:rPr>
        <w:t>Escuela</w:t>
      </w:r>
      <w:proofErr w:type="spellEnd"/>
      <w:r w:rsidRPr="008A21B8">
        <w:rPr>
          <w:rFonts w:ascii="Times New Roman" w:hAnsi="Times New Roman" w:cs="Times New Roman"/>
          <w:color w:val="000000"/>
          <w:sz w:val="16"/>
          <w:szCs w:val="16"/>
          <w:lang w:eastAsia="pt-BR"/>
        </w:rPr>
        <w:t xml:space="preserve"> de </w:t>
      </w:r>
      <w:proofErr w:type="spellStart"/>
      <w:r w:rsidRPr="008A21B8">
        <w:rPr>
          <w:rFonts w:ascii="Times New Roman" w:hAnsi="Times New Roman" w:cs="Times New Roman"/>
          <w:color w:val="000000"/>
          <w:sz w:val="16"/>
          <w:szCs w:val="16"/>
          <w:lang w:eastAsia="pt-BR"/>
        </w:rPr>
        <w:t>Enfermería</w:t>
      </w:r>
      <w:proofErr w:type="spellEnd"/>
      <w:r w:rsidRPr="008A21B8">
        <w:rPr>
          <w:rFonts w:ascii="Times New Roman" w:hAnsi="Times New Roman" w:cs="Times New Roman"/>
          <w:color w:val="000000"/>
          <w:sz w:val="16"/>
          <w:szCs w:val="16"/>
          <w:lang w:eastAsia="pt-BR"/>
        </w:rPr>
        <w:t>, 22(2), 1–8.</w:t>
      </w:r>
    </w:p>
    <w:p w14:paraId="64A6F0E4"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73744A65"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Silva, J. N. de O. (2024). Violência intrafamiliar contra a pessoa idosa: O papel do Serviço Social na proteção do idoso agredido.</w:t>
      </w:r>
    </w:p>
    <w:p w14:paraId="4F56F04A"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554D1A6D"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 xml:space="preserve">Silva, M. A. </w:t>
      </w:r>
      <w:proofErr w:type="spellStart"/>
      <w:r w:rsidRPr="008A21B8">
        <w:rPr>
          <w:rFonts w:ascii="Times New Roman" w:hAnsi="Times New Roman" w:cs="Times New Roman"/>
          <w:color w:val="000000"/>
          <w:sz w:val="16"/>
          <w:szCs w:val="16"/>
          <w:lang w:eastAsia="pt-BR"/>
        </w:rPr>
        <w:t>da</w:t>
      </w:r>
      <w:proofErr w:type="spellEnd"/>
      <w:r w:rsidRPr="008A21B8">
        <w:rPr>
          <w:rFonts w:ascii="Times New Roman" w:hAnsi="Times New Roman" w:cs="Times New Roman"/>
          <w:color w:val="000000"/>
          <w:sz w:val="16"/>
          <w:szCs w:val="16"/>
          <w:lang w:eastAsia="pt-BR"/>
        </w:rPr>
        <w:t xml:space="preserve">, Oliveira, J. P. de, &amp; Santos, L. C. (2024). A atuação do Serviço Social frente à violência institucional contra idosos em instituições de longa permanência. Revista </w:t>
      </w:r>
      <w:proofErr w:type="spellStart"/>
      <w:r w:rsidRPr="008A21B8">
        <w:rPr>
          <w:rFonts w:ascii="Times New Roman" w:hAnsi="Times New Roman" w:cs="Times New Roman"/>
          <w:color w:val="000000"/>
          <w:sz w:val="16"/>
          <w:szCs w:val="16"/>
          <w:lang w:eastAsia="pt-BR"/>
        </w:rPr>
        <w:t>Katálysis</w:t>
      </w:r>
      <w:proofErr w:type="spellEnd"/>
      <w:r w:rsidRPr="008A21B8">
        <w:rPr>
          <w:rFonts w:ascii="Times New Roman" w:hAnsi="Times New Roman" w:cs="Times New Roman"/>
          <w:color w:val="000000"/>
          <w:sz w:val="16"/>
          <w:szCs w:val="16"/>
          <w:lang w:eastAsia="pt-BR"/>
        </w:rPr>
        <w:t>, 27(1), 120–135.</w:t>
      </w:r>
    </w:p>
    <w:p w14:paraId="09FBB5BF" w14:textId="77777777" w:rsidR="008A21B8" w:rsidRPr="008A21B8" w:rsidRDefault="008A21B8" w:rsidP="008A21B8">
      <w:pPr>
        <w:suppressAutoHyphens w:val="0"/>
        <w:spacing w:after="0" w:line="240" w:lineRule="auto"/>
        <w:rPr>
          <w:rFonts w:ascii="Times New Roman" w:hAnsi="Times New Roman" w:cs="Times New Roman"/>
          <w:sz w:val="16"/>
          <w:szCs w:val="16"/>
          <w:lang w:eastAsia="pt-BR"/>
        </w:rPr>
      </w:pPr>
    </w:p>
    <w:p w14:paraId="18781451" w14:textId="77777777" w:rsidR="008A21B8" w:rsidRPr="008A21B8" w:rsidRDefault="008A21B8" w:rsidP="008A21B8">
      <w:pPr>
        <w:suppressAutoHyphens w:val="0"/>
        <w:spacing w:after="0" w:line="240" w:lineRule="auto"/>
        <w:ind w:right="20"/>
        <w:rPr>
          <w:rFonts w:ascii="Times New Roman" w:hAnsi="Times New Roman" w:cs="Times New Roman"/>
          <w:sz w:val="16"/>
          <w:szCs w:val="16"/>
          <w:lang w:eastAsia="pt-BR"/>
        </w:rPr>
      </w:pPr>
      <w:r w:rsidRPr="008A21B8">
        <w:rPr>
          <w:rFonts w:ascii="Times New Roman" w:hAnsi="Times New Roman" w:cs="Times New Roman"/>
          <w:color w:val="000000"/>
          <w:sz w:val="16"/>
          <w:szCs w:val="16"/>
          <w:lang w:eastAsia="pt-BR"/>
        </w:rPr>
        <w:t xml:space="preserve">Silva, M. do C. L. da, &amp; Pereira, M. de F. (2016). Expressão da violência intrafamiliar contra idosos com comprometimento da capacidade funcional. </w:t>
      </w:r>
      <w:proofErr w:type="spellStart"/>
      <w:r w:rsidRPr="008A21B8">
        <w:rPr>
          <w:rFonts w:ascii="Times New Roman" w:hAnsi="Times New Roman" w:cs="Times New Roman"/>
          <w:color w:val="000000"/>
          <w:sz w:val="16"/>
          <w:szCs w:val="16"/>
          <w:lang w:eastAsia="pt-BR"/>
        </w:rPr>
        <w:t>Aquichan</w:t>
      </w:r>
      <w:proofErr w:type="spellEnd"/>
      <w:r w:rsidRPr="008A21B8">
        <w:rPr>
          <w:rFonts w:ascii="Times New Roman" w:hAnsi="Times New Roman" w:cs="Times New Roman"/>
          <w:color w:val="000000"/>
          <w:sz w:val="16"/>
          <w:szCs w:val="16"/>
          <w:lang w:eastAsia="pt-BR"/>
        </w:rPr>
        <w:t>, 16(3), 1–12.</w:t>
      </w:r>
    </w:p>
    <w:p w14:paraId="6240EA9C" w14:textId="51B0162E" w:rsidR="008A21B8" w:rsidRPr="008A21B8" w:rsidRDefault="008A21B8" w:rsidP="008A21B8">
      <w:pPr>
        <w:spacing w:after="0" w:line="240" w:lineRule="auto"/>
        <w:rPr>
          <w:rFonts w:ascii="Times New Roman" w:hAnsi="Times New Roman" w:cs="Times New Roman"/>
          <w:bCs/>
          <w:sz w:val="16"/>
          <w:szCs w:val="16"/>
          <w:lang w:eastAsia="pt-BR"/>
        </w:rPr>
      </w:pPr>
      <w:r w:rsidRPr="008A21B8">
        <w:rPr>
          <w:rFonts w:ascii="Times New Roman" w:hAnsi="Times New Roman" w:cs="Times New Roman"/>
          <w:sz w:val="16"/>
          <w:szCs w:val="16"/>
          <w:lang w:eastAsia="pt-BR"/>
        </w:rPr>
        <w:br/>
      </w:r>
      <w:r w:rsidRPr="008A21B8">
        <w:rPr>
          <w:rFonts w:ascii="Times New Roman" w:hAnsi="Times New Roman" w:cs="Times New Roman"/>
          <w:color w:val="000000"/>
          <w:sz w:val="16"/>
          <w:szCs w:val="16"/>
          <w:lang w:eastAsia="pt-BR"/>
        </w:rPr>
        <w:t xml:space="preserve">Souza, L. de J., &amp; Farias, R. de C. P. (2022). Violência doméstica no contexto de isolamento social pela pandemia de COVID-19. </w:t>
      </w:r>
      <w:r w:rsidRPr="008A21B8">
        <w:rPr>
          <w:rFonts w:ascii="Times New Roman" w:hAnsi="Times New Roman" w:cs="Times New Roman"/>
          <w:i/>
          <w:iCs/>
          <w:color w:val="000000"/>
          <w:sz w:val="16"/>
          <w:szCs w:val="16"/>
          <w:lang w:eastAsia="pt-BR"/>
        </w:rPr>
        <w:t>Serviço Social &amp; Sociedade</w:t>
      </w:r>
      <w:r w:rsidRPr="008A21B8">
        <w:rPr>
          <w:rFonts w:ascii="Times New Roman" w:hAnsi="Times New Roman" w:cs="Times New Roman"/>
          <w:color w:val="000000"/>
          <w:sz w:val="16"/>
          <w:szCs w:val="16"/>
          <w:lang w:eastAsia="pt-BR"/>
        </w:rPr>
        <w:t>, 213–232.</w:t>
      </w:r>
    </w:p>
    <w:p w14:paraId="6D500C67" w14:textId="77777777" w:rsidR="00B56997" w:rsidRPr="00B5083E" w:rsidRDefault="00B56997" w:rsidP="00120495">
      <w:pPr>
        <w:spacing w:after="0" w:line="360" w:lineRule="auto"/>
        <w:jc w:val="both"/>
        <w:rPr>
          <w:rFonts w:ascii="Times New Roman" w:hAnsi="Times New Roman" w:cs="Times New Roman"/>
          <w:bCs/>
          <w:sz w:val="20"/>
          <w:szCs w:val="20"/>
        </w:rPr>
      </w:pPr>
    </w:p>
    <w:p w14:paraId="32F8BCA3" w14:textId="77777777" w:rsidR="005065D7" w:rsidRDefault="005065D7" w:rsidP="00B12E19">
      <w:pPr>
        <w:spacing w:after="0" w:line="360" w:lineRule="auto"/>
        <w:jc w:val="both"/>
        <w:rPr>
          <w:rFonts w:ascii="Times New Roman" w:hAnsi="Times New Roman" w:cs="Times New Roman"/>
          <w:color w:val="000000"/>
          <w:sz w:val="16"/>
          <w:szCs w:val="16"/>
        </w:rPr>
        <w:sectPr w:rsidR="005065D7" w:rsidSect="00DD7947">
          <w:headerReference w:type="default" r:id="rId9"/>
          <w:footerReference w:type="default" r:id="rId10"/>
          <w:headerReference w:type="first" r:id="rId11"/>
          <w:type w:val="continuous"/>
          <w:pgSz w:w="11906" w:h="16838" w:code="9"/>
          <w:pgMar w:top="1939" w:right="851" w:bottom="851" w:left="851" w:header="426" w:footer="720" w:gutter="0"/>
          <w:pgNumType w:start="1"/>
          <w:cols w:space="720"/>
          <w:titlePg/>
          <w:docGrid w:linePitch="360"/>
        </w:sectPr>
      </w:pPr>
    </w:p>
    <w:p w14:paraId="0B697E61" w14:textId="77777777" w:rsidR="00B56997" w:rsidRPr="00BC4689" w:rsidRDefault="00B56997" w:rsidP="00B12E19">
      <w:pPr>
        <w:spacing w:after="0" w:line="360" w:lineRule="auto"/>
        <w:jc w:val="both"/>
        <w:rPr>
          <w:rFonts w:ascii="Times New Roman" w:hAnsi="Times New Roman" w:cs="Times New Roman"/>
          <w:color w:val="000000"/>
          <w:sz w:val="16"/>
          <w:szCs w:val="16"/>
        </w:rPr>
      </w:pPr>
    </w:p>
    <w:sectPr w:rsidR="00B56997" w:rsidRPr="00BC4689" w:rsidSect="007D3C26">
      <w:type w:val="continuous"/>
      <w:pgSz w:w="11906" w:h="16838" w:code="9"/>
      <w:pgMar w:top="426" w:right="851" w:bottom="851" w:left="851" w:header="425" w:footer="720" w:gutter="0"/>
      <w:pgNumType w:start="1"/>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CFE0E" w14:textId="77777777" w:rsidR="00904211" w:rsidRDefault="00904211" w:rsidP="00111164">
      <w:pPr>
        <w:spacing w:after="0" w:line="240" w:lineRule="auto"/>
      </w:pPr>
      <w:r>
        <w:separator/>
      </w:r>
    </w:p>
  </w:endnote>
  <w:endnote w:type="continuationSeparator" w:id="0">
    <w:p w14:paraId="2A11C6A9" w14:textId="77777777" w:rsidR="00904211" w:rsidRDefault="00904211" w:rsidP="00111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roid Sans Fallback">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ADF47" w14:textId="77777777" w:rsidR="00EA3D5E" w:rsidRDefault="00EA3D5E" w:rsidP="008E5795">
    <w:pPr>
      <w:spacing w:after="0" w:line="240" w:lineRule="auto"/>
      <w:rPr>
        <w:rFonts w:ascii="Times New Roman" w:hAnsi="Times New Roman"/>
        <w:color w:val="385623"/>
        <w:sz w:val="20"/>
        <w:szCs w:val="20"/>
      </w:rPr>
    </w:pPr>
    <w:r>
      <w:rPr>
        <w:rFonts w:ascii="Times New Roman" w:hAnsi="Times New Roman"/>
        <w:color w:val="385623"/>
        <w:sz w:val="20"/>
        <w:szCs w:val="20"/>
      </w:rPr>
      <w:t>______________________________________________________________________________________________________</w:t>
    </w:r>
  </w:p>
  <w:p w14:paraId="51246B80" w14:textId="77777777" w:rsidR="00A818A2" w:rsidRPr="00EA3D5E" w:rsidRDefault="00D951DD" w:rsidP="00EA3D5E">
    <w:pPr>
      <w:spacing w:after="0" w:line="240" w:lineRule="auto"/>
      <w:jc w:val="center"/>
      <w:rPr>
        <w:rFonts w:ascii="Times New Roman" w:hAnsi="Times New Roman"/>
        <w:color w:val="385623"/>
        <w:sz w:val="16"/>
        <w:szCs w:val="16"/>
      </w:rPr>
    </w:pPr>
    <w:r w:rsidRPr="00EA3D5E">
      <w:rPr>
        <w:rFonts w:ascii="Times New Roman" w:hAnsi="Times New Roman"/>
        <w:color w:val="385623"/>
        <w:sz w:val="20"/>
        <w:szCs w:val="20"/>
      </w:rPr>
      <w:t>Revista Interdisciplinar Saberes em Ação</w:t>
    </w:r>
    <w:r w:rsidR="00EA3D5E">
      <w:rPr>
        <w:rFonts w:ascii="Times New Roman" w:hAnsi="Times New Roman"/>
        <w:color w:val="385623"/>
        <w:sz w:val="20"/>
        <w:szCs w:val="20"/>
      </w:rPr>
      <w:t>,</w:t>
    </w:r>
    <w:r w:rsidR="001060F5" w:rsidRPr="00EA3D5E">
      <w:rPr>
        <w:rFonts w:ascii="Times New Roman" w:hAnsi="Times New Roman"/>
        <w:color w:val="385623"/>
        <w:sz w:val="20"/>
        <w:szCs w:val="20"/>
      </w:rPr>
      <w:t xml:space="preserve"> </w:t>
    </w:r>
    <w:r w:rsidR="008E5795" w:rsidRPr="00EA3D5E">
      <w:rPr>
        <w:rFonts w:ascii="Times New Roman" w:hAnsi="Times New Roman"/>
        <w:color w:val="385623"/>
        <w:sz w:val="20"/>
        <w:szCs w:val="20"/>
      </w:rPr>
      <w:t xml:space="preserve">Santa Inês, </w:t>
    </w:r>
    <w:r w:rsidR="00DD7947" w:rsidRPr="00EA3D5E">
      <w:rPr>
        <w:rFonts w:ascii="Times New Roman" w:hAnsi="Times New Roman"/>
        <w:color w:val="385623"/>
        <w:sz w:val="20"/>
        <w:szCs w:val="20"/>
      </w:rPr>
      <w:t xml:space="preserve">v.1, n.1, p. 00-00, </w:t>
    </w:r>
    <w:proofErr w:type="spellStart"/>
    <w:r w:rsidR="00DD7947" w:rsidRPr="00EA3D5E">
      <w:rPr>
        <w:rFonts w:ascii="Times New Roman" w:hAnsi="Times New Roman"/>
        <w:color w:val="385623"/>
        <w:sz w:val="20"/>
        <w:szCs w:val="20"/>
      </w:rPr>
      <w:t>jul</w:t>
    </w:r>
    <w:proofErr w:type="spellEnd"/>
    <w:r w:rsidR="00DD7947" w:rsidRPr="00EA3D5E">
      <w:rPr>
        <w:rFonts w:ascii="Times New Roman" w:hAnsi="Times New Roman"/>
        <w:color w:val="385623"/>
        <w:sz w:val="20"/>
        <w:szCs w:val="20"/>
      </w:rPr>
      <w:t>/dez. 2025</w:t>
    </w:r>
    <w:r w:rsidR="001060F5" w:rsidRPr="00EA3D5E">
      <w:rPr>
        <w:rFonts w:ascii="Times New Roman" w:hAnsi="Times New Roman"/>
        <w:color w:val="385623"/>
        <w:sz w:val="20"/>
        <w:szCs w:val="20"/>
      </w:rPr>
      <w:t>.</w:t>
    </w:r>
  </w:p>
  <w:p w14:paraId="7D3CFCFD" w14:textId="77777777" w:rsidR="00960DA0" w:rsidRPr="00EA3D5E" w:rsidRDefault="00960DA0" w:rsidP="008E5795">
    <w:pPr>
      <w:pStyle w:val="Rodap"/>
      <w:spacing w:after="0" w:line="240" w:lineRule="auto"/>
      <w:rPr>
        <w:rFonts w:ascii="Times New Roman" w:hAnsi="Times New Roman"/>
        <w:color w:val="385623"/>
        <w:sz w:val="16"/>
        <w:szCs w:val="16"/>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FE97A" w14:textId="77777777" w:rsidR="00904211" w:rsidRDefault="00904211" w:rsidP="00111164">
      <w:pPr>
        <w:spacing w:after="0" w:line="240" w:lineRule="auto"/>
      </w:pPr>
      <w:r>
        <w:separator/>
      </w:r>
    </w:p>
  </w:footnote>
  <w:footnote w:type="continuationSeparator" w:id="0">
    <w:p w14:paraId="7689F1BB" w14:textId="77777777" w:rsidR="00904211" w:rsidRDefault="00904211" w:rsidP="00111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97267" w14:textId="2F16E285" w:rsidR="00056C70" w:rsidRDefault="002C1FF0" w:rsidP="00DD7947">
    <w:pPr>
      <w:spacing w:after="0" w:line="240" w:lineRule="auto"/>
      <w:ind w:left="2268"/>
      <w:jc w:val="center"/>
      <w:rPr>
        <w:rFonts w:ascii="Times New Roman" w:hAnsi="Times New Roman"/>
        <w:color w:val="385623"/>
        <w:sz w:val="24"/>
        <w:szCs w:val="24"/>
      </w:rPr>
    </w:pPr>
    <w:r w:rsidRPr="00EA3D5E">
      <w:rPr>
        <w:rFonts w:ascii="Times New Roman" w:hAnsi="Times New Roman"/>
        <w:noProof/>
        <w:color w:val="385623"/>
        <w:sz w:val="24"/>
        <w:szCs w:val="24"/>
        <w:lang w:eastAsia="pt-BR"/>
      </w:rPr>
      <mc:AlternateContent>
        <mc:Choice Requires="wps">
          <w:drawing>
            <wp:anchor distT="0" distB="0" distL="114300" distR="114300" simplePos="0" relativeHeight="251658752" behindDoc="0" locked="0" layoutInCell="0" allowOverlap="1" wp14:anchorId="1B879C75" wp14:editId="665D9480">
              <wp:simplePos x="0" y="0"/>
              <wp:positionH relativeFrom="page">
                <wp:posOffset>6908800</wp:posOffset>
              </wp:positionH>
              <wp:positionV relativeFrom="page">
                <wp:posOffset>4898390</wp:posOffset>
              </wp:positionV>
              <wp:extent cx="762000" cy="895350"/>
              <wp:effectExtent l="3175" t="2540" r="0" b="0"/>
              <wp:wrapNone/>
              <wp:docPr id="17327425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FE849B" w14:textId="7CEB45B8" w:rsidR="00EA3D5E" w:rsidRPr="00EA3D5E" w:rsidRDefault="00EA3D5E">
                          <w:pPr>
                            <w:jc w:val="center"/>
                            <w:rPr>
                              <w:rFonts w:ascii="Calibri Light" w:hAnsi="Calibri Light" w:cs="Times New Roman"/>
                              <w:sz w:val="72"/>
                              <w:szCs w:val="72"/>
                            </w:rPr>
                          </w:pPr>
                          <w:r w:rsidRPr="00EA3D5E">
                            <w:rPr>
                              <w:rFonts w:cs="Times New Roman"/>
                            </w:rPr>
                            <w:fldChar w:fldCharType="begin"/>
                          </w:r>
                          <w:r>
                            <w:instrText>PAGE  \* MERGEFORMAT</w:instrText>
                          </w:r>
                          <w:r w:rsidRPr="00EA3D5E">
                            <w:rPr>
                              <w:rFonts w:cs="Times New Roman"/>
                            </w:rPr>
                            <w:fldChar w:fldCharType="separate"/>
                          </w:r>
                          <w:r w:rsidR="0034021D" w:rsidRPr="0034021D">
                            <w:rPr>
                              <w:rFonts w:ascii="Calibri Light" w:hAnsi="Calibri Light" w:cs="Times New Roman"/>
                              <w:noProof/>
                              <w:sz w:val="48"/>
                              <w:szCs w:val="48"/>
                            </w:rPr>
                            <w:t>16</w:t>
                          </w:r>
                          <w:r w:rsidRPr="00EA3D5E">
                            <w:rPr>
                              <w:rFonts w:ascii="Calibri Light" w:hAnsi="Calibri Light" w:cs="Times New Roman"/>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79C75" id="Rectangle 7" o:spid="_x0000_s1026" style="position:absolute;left:0;text-align:left;margin-left:544pt;margin-top:385.7pt;width:60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" o:allowincell="f" stroked="f">
              <v:textbox>
                <w:txbxContent>
                  <w:p w14:paraId="13FE849B" w14:textId="7CEB45B8" w:rsidR="00EA3D5E" w:rsidRPr="00EA3D5E" w:rsidRDefault="00EA3D5E">
                    <w:pPr>
                      <w:jc w:val="center"/>
                      <w:rPr>
                        <w:rFonts w:ascii="Calibri Light" w:hAnsi="Calibri Light" w:cs="Times New Roman"/>
                        <w:sz w:val="72"/>
                        <w:szCs w:val="72"/>
                      </w:rPr>
                    </w:pPr>
                    <w:r w:rsidRPr="00EA3D5E">
                      <w:rPr>
                        <w:rFonts w:cs="Times New Roman"/>
                      </w:rPr>
                      <w:fldChar w:fldCharType="begin"/>
                    </w:r>
                    <w:r>
                      <w:instrText>PAGE  \* MERGEFORMAT</w:instrText>
                    </w:r>
                    <w:r w:rsidRPr="00EA3D5E">
                      <w:rPr>
                        <w:rFonts w:cs="Times New Roman"/>
                      </w:rPr>
                      <w:fldChar w:fldCharType="separate"/>
                    </w:r>
                    <w:r w:rsidR="0034021D" w:rsidRPr="0034021D">
                      <w:rPr>
                        <w:rFonts w:ascii="Calibri Light" w:hAnsi="Calibri Light" w:cs="Times New Roman"/>
                        <w:noProof/>
                        <w:sz w:val="48"/>
                        <w:szCs w:val="48"/>
                      </w:rPr>
                      <w:t>16</w:t>
                    </w:r>
                    <w:r w:rsidRPr="00EA3D5E">
                      <w:rPr>
                        <w:rFonts w:ascii="Calibri Light" w:hAnsi="Calibri Light" w:cs="Times New Roman"/>
                        <w:sz w:val="48"/>
                        <w:szCs w:val="48"/>
                      </w:rPr>
                      <w:fldChar w:fldCharType="end"/>
                    </w:r>
                  </w:p>
                </w:txbxContent>
              </v:textbox>
              <w10:wrap anchorx="page" anchory="page"/>
            </v:rect>
          </w:pict>
        </mc:Fallback>
      </mc:AlternateContent>
    </w:r>
    <w:r>
      <w:rPr>
        <w:rFonts w:ascii="Times New Roman" w:hAnsi="Times New Roman"/>
        <w:noProof/>
        <w:color w:val="385623"/>
        <w:sz w:val="24"/>
        <w:szCs w:val="24"/>
        <w:lang w:eastAsia="pt-BR"/>
      </w:rPr>
      <w:drawing>
        <wp:anchor distT="0" distB="0" distL="114300" distR="114300" simplePos="0" relativeHeight="251656704" behindDoc="0" locked="0" layoutInCell="1" allowOverlap="1" wp14:anchorId="3C89E788" wp14:editId="2E2C2300">
          <wp:simplePos x="0" y="0"/>
          <wp:positionH relativeFrom="margin">
            <wp:posOffset>6484620</wp:posOffset>
          </wp:positionH>
          <wp:positionV relativeFrom="paragraph">
            <wp:posOffset>167640</wp:posOffset>
          </wp:positionV>
          <wp:extent cx="393700" cy="311150"/>
          <wp:effectExtent l="0" t="0" r="0" b="0"/>
          <wp:wrapSquare wrapText="bothSides"/>
          <wp:docPr id="195293171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a:extLst>
                      <a:ext uri="{28A0092B-C50C-407E-A947-70E740481C1C}">
                        <a14:useLocalDpi xmlns:a14="http://schemas.microsoft.com/office/drawing/2010/main" val="0"/>
                      </a:ext>
                    </a:extLst>
                  </a:blip>
                  <a:srcRect l="40346" t="20760" r="40158" b="36690"/>
                  <a:stretch>
                    <a:fillRect/>
                  </a:stretch>
                </pic:blipFill>
                <pic:spPr bwMode="auto">
                  <a:xfrm>
                    <a:off x="0" y="0"/>
                    <a:ext cx="393700" cy="311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B6B907" w14:textId="77777777" w:rsidR="000C2113" w:rsidRPr="00925CF4" w:rsidRDefault="000C2113" w:rsidP="00DD7947">
    <w:pPr>
      <w:spacing w:after="0" w:line="240" w:lineRule="auto"/>
      <w:ind w:left="2268"/>
      <w:jc w:val="right"/>
      <w:rPr>
        <w:rFonts w:ascii="Times New Roman" w:hAnsi="Times New Roman"/>
        <w:color w:val="2F5496"/>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F5A8" w14:textId="62D06DAF" w:rsidR="00891105" w:rsidRDefault="002C1FF0">
    <w:pPr>
      <w:pStyle w:val="Cabealho"/>
    </w:pPr>
    <w:r>
      <w:rPr>
        <w:noProof/>
        <w:lang w:val="pt-BR" w:eastAsia="pt-BR"/>
      </w:rPr>
      <w:drawing>
        <wp:anchor distT="0" distB="0" distL="114300" distR="114300" simplePos="0" relativeHeight="251657728" behindDoc="0" locked="0" layoutInCell="1" allowOverlap="1" wp14:anchorId="11841AA2" wp14:editId="7908D496">
          <wp:simplePos x="0" y="0"/>
          <wp:positionH relativeFrom="page">
            <wp:posOffset>-38100</wp:posOffset>
          </wp:positionH>
          <wp:positionV relativeFrom="paragraph">
            <wp:posOffset>-488315</wp:posOffset>
          </wp:positionV>
          <wp:extent cx="7632065" cy="138112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pStyle w:val="07-Bullets"/>
      <w:lvlText w:val=""/>
      <w:lvlJc w:val="left"/>
      <w:pPr>
        <w:tabs>
          <w:tab w:val="num" w:pos="0"/>
        </w:tabs>
        <w:ind w:left="928"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lowerLetter"/>
      <w:pStyle w:val="91-Recuoabc"/>
      <w:lvlText w:val="%1)"/>
      <w:lvlJc w:val="left"/>
      <w:pPr>
        <w:tabs>
          <w:tab w:val="num" w:pos="0"/>
        </w:tabs>
        <w:ind w:left="1571" w:hanging="360"/>
      </w:pPr>
    </w:lvl>
  </w:abstractNum>
  <w:abstractNum w:abstractNumId="2" w15:restartNumberingAfterBreak="0">
    <w:nsid w:val="00000003"/>
    <w:multiLevelType w:val="singleLevel"/>
    <w:tmpl w:val="00000003"/>
    <w:name w:val="WW8Num3"/>
    <w:lvl w:ilvl="0">
      <w:start w:val="1"/>
      <w:numFmt w:val="decimal"/>
      <w:pStyle w:val="09-Recuo123"/>
      <w:lvlText w:val="%1)"/>
      <w:lvlJc w:val="left"/>
      <w:pPr>
        <w:tabs>
          <w:tab w:val="num" w:pos="0"/>
        </w:tabs>
        <w:ind w:left="1287"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DA4EB7"/>
    <w:multiLevelType w:val="hybridMultilevel"/>
    <w:tmpl w:val="32E6FC62"/>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7131D54"/>
    <w:multiLevelType w:val="hybridMultilevel"/>
    <w:tmpl w:val="908E09A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 w15:restartNumberingAfterBreak="0">
    <w:nsid w:val="0AE6439A"/>
    <w:multiLevelType w:val="hybridMultilevel"/>
    <w:tmpl w:val="C3344888"/>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0B3D6682"/>
    <w:multiLevelType w:val="hybridMultilevel"/>
    <w:tmpl w:val="9F203B74"/>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102B6E52"/>
    <w:multiLevelType w:val="multilevel"/>
    <w:tmpl w:val="FFD40120"/>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9" w15:restartNumberingAfterBreak="0">
    <w:nsid w:val="10C80886"/>
    <w:multiLevelType w:val="hybridMultilevel"/>
    <w:tmpl w:val="23C45A7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15:restartNumberingAfterBreak="0">
    <w:nsid w:val="17067C37"/>
    <w:multiLevelType w:val="hybridMultilevel"/>
    <w:tmpl w:val="5FEC377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1948163B"/>
    <w:multiLevelType w:val="hybridMultilevel"/>
    <w:tmpl w:val="6A3E296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1AB66D2B"/>
    <w:multiLevelType w:val="multilevel"/>
    <w:tmpl w:val="0A187806"/>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97F2A49"/>
    <w:multiLevelType w:val="multilevel"/>
    <w:tmpl w:val="BA2CBC44"/>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4" w15:restartNumberingAfterBreak="0">
    <w:nsid w:val="2BEB1EF0"/>
    <w:multiLevelType w:val="hybridMultilevel"/>
    <w:tmpl w:val="3BE66B4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2CC944A8"/>
    <w:multiLevelType w:val="hybridMultilevel"/>
    <w:tmpl w:val="22B4D5FC"/>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15:restartNumberingAfterBreak="0">
    <w:nsid w:val="31A966FB"/>
    <w:multiLevelType w:val="hybridMultilevel"/>
    <w:tmpl w:val="18B2CD0E"/>
    <w:lvl w:ilvl="0" w:tplc="04160019">
      <w:start w:val="1"/>
      <w:numFmt w:val="lowerLetter"/>
      <w:lvlText w:val="%1."/>
      <w:lvlJc w:val="left"/>
      <w:pPr>
        <w:ind w:left="360" w:hanging="360"/>
      </w:pPr>
      <w:rPr>
        <w:rFont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7" w15:restartNumberingAfterBreak="0">
    <w:nsid w:val="36495E4F"/>
    <w:multiLevelType w:val="hybridMultilevel"/>
    <w:tmpl w:val="EA4046A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4A042E19"/>
    <w:multiLevelType w:val="multilevel"/>
    <w:tmpl w:val="3DD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7C30B3"/>
    <w:multiLevelType w:val="hybridMultilevel"/>
    <w:tmpl w:val="6F7A2A58"/>
    <w:lvl w:ilvl="0" w:tplc="7D7C9B9E">
      <w:start w:val="1"/>
      <w:numFmt w:val="decimal"/>
      <w:lvlText w:val="%1)"/>
      <w:lvlJc w:val="left"/>
      <w:pPr>
        <w:ind w:left="1065" w:hanging="36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20" w15:restartNumberingAfterBreak="0">
    <w:nsid w:val="4A950D10"/>
    <w:multiLevelType w:val="hybridMultilevel"/>
    <w:tmpl w:val="B776A006"/>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1" w15:restartNumberingAfterBreak="0">
    <w:nsid w:val="4B583A40"/>
    <w:multiLevelType w:val="hybridMultilevel"/>
    <w:tmpl w:val="5A92EB76"/>
    <w:lvl w:ilvl="0" w:tplc="205A98B2">
      <w:start w:val="1"/>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2" w15:restartNumberingAfterBreak="0">
    <w:nsid w:val="4BD858D1"/>
    <w:multiLevelType w:val="hybridMultilevel"/>
    <w:tmpl w:val="16C03BFA"/>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3" w15:restartNumberingAfterBreak="0">
    <w:nsid w:val="4E2B0D32"/>
    <w:multiLevelType w:val="hybridMultilevel"/>
    <w:tmpl w:val="3120136E"/>
    <w:lvl w:ilvl="0" w:tplc="0416000F">
      <w:start w:val="1"/>
      <w:numFmt w:val="decimal"/>
      <w:lvlText w:val="%1."/>
      <w:lvlJc w:val="left"/>
      <w:pPr>
        <w:ind w:left="928" w:hanging="360"/>
      </w:pPr>
      <w:rPr>
        <w:rFonts w:cs="Times New Roman" w:hint="default"/>
      </w:rPr>
    </w:lvl>
    <w:lvl w:ilvl="1" w:tplc="04160019">
      <w:start w:val="1"/>
      <w:numFmt w:val="lowerLetter"/>
      <w:lvlText w:val="%2."/>
      <w:lvlJc w:val="left"/>
      <w:pPr>
        <w:ind w:left="1648" w:hanging="360"/>
      </w:pPr>
      <w:rPr>
        <w:rFonts w:cs="Times New Roman"/>
      </w:rPr>
    </w:lvl>
    <w:lvl w:ilvl="2" w:tplc="0416001B">
      <w:start w:val="1"/>
      <w:numFmt w:val="lowerRoman"/>
      <w:lvlText w:val="%3."/>
      <w:lvlJc w:val="right"/>
      <w:pPr>
        <w:ind w:left="2368" w:hanging="180"/>
      </w:pPr>
      <w:rPr>
        <w:rFonts w:cs="Times New Roman"/>
      </w:rPr>
    </w:lvl>
    <w:lvl w:ilvl="3" w:tplc="0416000F">
      <w:start w:val="1"/>
      <w:numFmt w:val="decimal"/>
      <w:lvlText w:val="%4."/>
      <w:lvlJc w:val="left"/>
      <w:pPr>
        <w:ind w:left="3088" w:hanging="360"/>
      </w:pPr>
      <w:rPr>
        <w:rFonts w:cs="Times New Roman"/>
      </w:rPr>
    </w:lvl>
    <w:lvl w:ilvl="4" w:tplc="04160019">
      <w:start w:val="1"/>
      <w:numFmt w:val="lowerLetter"/>
      <w:lvlText w:val="%5."/>
      <w:lvlJc w:val="left"/>
      <w:pPr>
        <w:ind w:left="3808" w:hanging="360"/>
      </w:pPr>
      <w:rPr>
        <w:rFonts w:cs="Times New Roman"/>
      </w:rPr>
    </w:lvl>
    <w:lvl w:ilvl="5" w:tplc="0416001B">
      <w:start w:val="1"/>
      <w:numFmt w:val="lowerRoman"/>
      <w:lvlText w:val="%6."/>
      <w:lvlJc w:val="right"/>
      <w:pPr>
        <w:ind w:left="4528" w:hanging="180"/>
      </w:pPr>
      <w:rPr>
        <w:rFonts w:cs="Times New Roman"/>
      </w:rPr>
    </w:lvl>
    <w:lvl w:ilvl="6" w:tplc="0416000F">
      <w:start w:val="1"/>
      <w:numFmt w:val="decimal"/>
      <w:lvlText w:val="%7."/>
      <w:lvlJc w:val="left"/>
      <w:pPr>
        <w:ind w:left="5248" w:hanging="360"/>
      </w:pPr>
      <w:rPr>
        <w:rFonts w:cs="Times New Roman"/>
      </w:rPr>
    </w:lvl>
    <w:lvl w:ilvl="7" w:tplc="04160019">
      <w:start w:val="1"/>
      <w:numFmt w:val="lowerLetter"/>
      <w:lvlText w:val="%8."/>
      <w:lvlJc w:val="left"/>
      <w:pPr>
        <w:ind w:left="5968" w:hanging="360"/>
      </w:pPr>
      <w:rPr>
        <w:rFonts w:cs="Times New Roman"/>
      </w:rPr>
    </w:lvl>
    <w:lvl w:ilvl="8" w:tplc="0416001B">
      <w:start w:val="1"/>
      <w:numFmt w:val="lowerRoman"/>
      <w:lvlText w:val="%9."/>
      <w:lvlJc w:val="right"/>
      <w:pPr>
        <w:ind w:left="6688" w:hanging="180"/>
      </w:pPr>
      <w:rPr>
        <w:rFonts w:cs="Times New Roman"/>
      </w:rPr>
    </w:lvl>
  </w:abstractNum>
  <w:abstractNum w:abstractNumId="24" w15:restartNumberingAfterBreak="0">
    <w:nsid w:val="551B37B0"/>
    <w:multiLevelType w:val="hybridMultilevel"/>
    <w:tmpl w:val="E004BA70"/>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5" w15:restartNumberingAfterBreak="0">
    <w:nsid w:val="61316568"/>
    <w:multiLevelType w:val="hybridMultilevel"/>
    <w:tmpl w:val="0D0624E6"/>
    <w:lvl w:ilvl="0" w:tplc="E0885882">
      <w:start w:val="1"/>
      <w:numFmt w:val="bullet"/>
      <w:suff w:val="nothing"/>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hint="default"/>
      </w:rPr>
    </w:lvl>
    <w:lvl w:ilvl="2" w:tplc="04160005" w:tentative="1">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6" w15:restartNumberingAfterBreak="0">
    <w:nsid w:val="65C32D63"/>
    <w:multiLevelType w:val="multilevel"/>
    <w:tmpl w:val="A0FA15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65E26723"/>
    <w:multiLevelType w:val="hybridMultilevel"/>
    <w:tmpl w:val="1D10768A"/>
    <w:lvl w:ilvl="0" w:tplc="3E6C05E8">
      <w:start w:val="1"/>
      <w:numFmt w:val="decimal"/>
      <w:lvlText w:val="%1."/>
      <w:lvlJc w:val="left"/>
      <w:pPr>
        <w:ind w:left="358" w:hanging="240"/>
      </w:pPr>
      <w:rPr>
        <w:rFonts w:ascii="Times New Roman" w:eastAsia="Times New Roman" w:hAnsi="Times New Roman" w:cs="Times New Roman" w:hint="default"/>
        <w:b/>
        <w:bCs/>
        <w:spacing w:val="-2"/>
        <w:w w:val="99"/>
        <w:sz w:val="24"/>
        <w:szCs w:val="24"/>
        <w:lang w:val="pt-PT" w:eastAsia="en-US" w:bidi="ar-SA"/>
      </w:rPr>
    </w:lvl>
    <w:lvl w:ilvl="1" w:tplc="E3A0FA42">
      <w:numFmt w:val="bullet"/>
      <w:lvlText w:val="•"/>
      <w:lvlJc w:val="left"/>
      <w:pPr>
        <w:ind w:left="4700" w:hanging="240"/>
      </w:pPr>
      <w:rPr>
        <w:rFonts w:hint="default"/>
        <w:lang w:val="pt-PT" w:eastAsia="en-US" w:bidi="ar-SA"/>
      </w:rPr>
    </w:lvl>
    <w:lvl w:ilvl="2" w:tplc="4A8E8BC2">
      <w:numFmt w:val="bullet"/>
      <w:lvlText w:val="•"/>
      <w:lvlJc w:val="left"/>
      <w:pPr>
        <w:ind w:left="5211" w:hanging="240"/>
      </w:pPr>
      <w:rPr>
        <w:rFonts w:hint="default"/>
        <w:lang w:val="pt-PT" w:eastAsia="en-US" w:bidi="ar-SA"/>
      </w:rPr>
    </w:lvl>
    <w:lvl w:ilvl="3" w:tplc="FA3C5CDE">
      <w:numFmt w:val="bullet"/>
      <w:lvlText w:val="•"/>
      <w:lvlJc w:val="left"/>
      <w:pPr>
        <w:ind w:left="5723" w:hanging="240"/>
      </w:pPr>
      <w:rPr>
        <w:rFonts w:hint="default"/>
        <w:lang w:val="pt-PT" w:eastAsia="en-US" w:bidi="ar-SA"/>
      </w:rPr>
    </w:lvl>
    <w:lvl w:ilvl="4" w:tplc="2DEC3830">
      <w:numFmt w:val="bullet"/>
      <w:lvlText w:val="•"/>
      <w:lvlJc w:val="left"/>
      <w:pPr>
        <w:ind w:left="6235" w:hanging="240"/>
      </w:pPr>
      <w:rPr>
        <w:rFonts w:hint="default"/>
        <w:lang w:val="pt-PT" w:eastAsia="en-US" w:bidi="ar-SA"/>
      </w:rPr>
    </w:lvl>
    <w:lvl w:ilvl="5" w:tplc="DA6AC9D4">
      <w:numFmt w:val="bullet"/>
      <w:lvlText w:val="•"/>
      <w:lvlJc w:val="left"/>
      <w:pPr>
        <w:ind w:left="6747" w:hanging="240"/>
      </w:pPr>
      <w:rPr>
        <w:rFonts w:hint="default"/>
        <w:lang w:val="pt-PT" w:eastAsia="en-US" w:bidi="ar-SA"/>
      </w:rPr>
    </w:lvl>
    <w:lvl w:ilvl="6" w:tplc="65EC8550">
      <w:numFmt w:val="bullet"/>
      <w:lvlText w:val="•"/>
      <w:lvlJc w:val="left"/>
      <w:pPr>
        <w:ind w:left="7259" w:hanging="240"/>
      </w:pPr>
      <w:rPr>
        <w:rFonts w:hint="default"/>
        <w:lang w:val="pt-PT" w:eastAsia="en-US" w:bidi="ar-SA"/>
      </w:rPr>
    </w:lvl>
    <w:lvl w:ilvl="7" w:tplc="E18E8738">
      <w:numFmt w:val="bullet"/>
      <w:lvlText w:val="•"/>
      <w:lvlJc w:val="left"/>
      <w:pPr>
        <w:ind w:left="7770" w:hanging="240"/>
      </w:pPr>
      <w:rPr>
        <w:rFonts w:hint="default"/>
        <w:lang w:val="pt-PT" w:eastAsia="en-US" w:bidi="ar-SA"/>
      </w:rPr>
    </w:lvl>
    <w:lvl w:ilvl="8" w:tplc="D2F23FD8">
      <w:numFmt w:val="bullet"/>
      <w:lvlText w:val="•"/>
      <w:lvlJc w:val="left"/>
      <w:pPr>
        <w:ind w:left="8282" w:hanging="240"/>
      </w:pPr>
      <w:rPr>
        <w:rFonts w:hint="default"/>
        <w:lang w:val="pt-PT" w:eastAsia="en-US" w:bidi="ar-SA"/>
      </w:rPr>
    </w:lvl>
  </w:abstractNum>
  <w:abstractNum w:abstractNumId="28" w15:restartNumberingAfterBreak="0">
    <w:nsid w:val="66895BE0"/>
    <w:multiLevelType w:val="hybridMultilevel"/>
    <w:tmpl w:val="5D3E8B64"/>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9" w15:restartNumberingAfterBreak="0">
    <w:nsid w:val="68694A1F"/>
    <w:multiLevelType w:val="hybridMultilevel"/>
    <w:tmpl w:val="C160069C"/>
    <w:lvl w:ilvl="0" w:tplc="013CB7A4">
      <w:start w:val="1"/>
      <w:numFmt w:val="decimal"/>
      <w:lvlText w:val="%1."/>
      <w:lvlJc w:val="left"/>
      <w:pPr>
        <w:tabs>
          <w:tab w:val="num" w:pos="720"/>
        </w:tabs>
        <w:ind w:left="720"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75E05D3A"/>
    <w:multiLevelType w:val="hybridMultilevel"/>
    <w:tmpl w:val="D5B05AA8"/>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1" w15:restartNumberingAfterBreak="0">
    <w:nsid w:val="7AD8127F"/>
    <w:multiLevelType w:val="hybridMultilevel"/>
    <w:tmpl w:val="2D9AB33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7B0673F4"/>
    <w:multiLevelType w:val="multilevel"/>
    <w:tmpl w:val="6C94D8B6"/>
    <w:lvl w:ilvl="0">
      <w:start w:val="1"/>
      <w:numFmt w:val="decimal"/>
      <w:lvlText w:val="%1.0"/>
      <w:lvlJc w:val="left"/>
      <w:pPr>
        <w:ind w:left="360" w:hanging="360"/>
      </w:pPr>
      <w:rPr>
        <w:b/>
      </w:rPr>
    </w:lvl>
    <w:lvl w:ilvl="1">
      <w:start w:val="1"/>
      <w:numFmt w:val="decimal"/>
      <w:lvlText w:val="%1.%2"/>
      <w:lvlJc w:val="left"/>
      <w:pPr>
        <w:ind w:left="1068"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3" w15:restartNumberingAfterBreak="0">
    <w:nsid w:val="7BED7563"/>
    <w:multiLevelType w:val="hybridMultilevel"/>
    <w:tmpl w:val="23DE4C1E"/>
    <w:lvl w:ilvl="0" w:tplc="9666561A">
      <w:start w:val="1"/>
      <w:numFmt w:val="decimal"/>
      <w:suff w:val="nothing"/>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3"/>
  </w:num>
  <w:num w:numId="6">
    <w:abstractNumId w:val="28"/>
  </w:num>
  <w:num w:numId="7">
    <w:abstractNumId w:val="19"/>
  </w:num>
  <w:num w:numId="8">
    <w:abstractNumId w:val="15"/>
  </w:num>
  <w:num w:numId="9">
    <w:abstractNumId w:val="9"/>
  </w:num>
  <w:num w:numId="10">
    <w:abstractNumId w:val="22"/>
  </w:num>
  <w:num w:numId="11">
    <w:abstractNumId w:val="20"/>
  </w:num>
  <w:num w:numId="12">
    <w:abstractNumId w:val="30"/>
  </w:num>
  <w:num w:numId="13">
    <w:abstractNumId w:val="24"/>
  </w:num>
  <w:num w:numId="14">
    <w:abstractNumId w:val="26"/>
  </w:num>
  <w:num w:numId="15">
    <w:abstractNumId w:val="12"/>
  </w:num>
  <w:num w:numId="16">
    <w:abstractNumId w:val="32"/>
  </w:num>
  <w:num w:numId="17">
    <w:abstractNumId w:val="13"/>
  </w:num>
  <w:num w:numId="18">
    <w:abstractNumId w:val="7"/>
  </w:num>
  <w:num w:numId="19">
    <w:abstractNumId w:val="31"/>
  </w:num>
  <w:num w:numId="20">
    <w:abstractNumId w:val="4"/>
  </w:num>
  <w:num w:numId="21">
    <w:abstractNumId w:val="29"/>
  </w:num>
  <w:num w:numId="22">
    <w:abstractNumId w:val="10"/>
  </w:num>
  <w:num w:numId="23">
    <w:abstractNumId w:val="21"/>
  </w:num>
  <w:num w:numId="24">
    <w:abstractNumId w:val="14"/>
  </w:num>
  <w:num w:numId="25">
    <w:abstractNumId w:val="16"/>
  </w:num>
  <w:num w:numId="26">
    <w:abstractNumId w:val="17"/>
  </w:num>
  <w:num w:numId="27">
    <w:abstractNumId w:val="11"/>
  </w:num>
  <w:num w:numId="28">
    <w:abstractNumId w:val="6"/>
  </w:num>
  <w:num w:numId="29">
    <w:abstractNumId w:val="25"/>
  </w:num>
  <w:num w:numId="30">
    <w:abstractNumId w:val="8"/>
  </w:num>
  <w:num w:numId="31">
    <w:abstractNumId w:val="5"/>
  </w:num>
  <w:num w:numId="32">
    <w:abstractNumId w:val="33"/>
  </w:num>
  <w:num w:numId="33">
    <w:abstractNumId w:val="2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F9"/>
    <w:rsid w:val="00005F30"/>
    <w:rsid w:val="000068DF"/>
    <w:rsid w:val="00013F17"/>
    <w:rsid w:val="000159A8"/>
    <w:rsid w:val="00020FA2"/>
    <w:rsid w:val="00024301"/>
    <w:rsid w:val="00030C2F"/>
    <w:rsid w:val="00031F1D"/>
    <w:rsid w:val="00035F8E"/>
    <w:rsid w:val="00036EDE"/>
    <w:rsid w:val="0004010D"/>
    <w:rsid w:val="00042527"/>
    <w:rsid w:val="00042A09"/>
    <w:rsid w:val="0004323A"/>
    <w:rsid w:val="0005279D"/>
    <w:rsid w:val="00054861"/>
    <w:rsid w:val="0005667E"/>
    <w:rsid w:val="00056C70"/>
    <w:rsid w:val="00062A4F"/>
    <w:rsid w:val="00063207"/>
    <w:rsid w:val="000642BF"/>
    <w:rsid w:val="00067669"/>
    <w:rsid w:val="00071BF0"/>
    <w:rsid w:val="00075651"/>
    <w:rsid w:val="00075753"/>
    <w:rsid w:val="00081C06"/>
    <w:rsid w:val="00083B23"/>
    <w:rsid w:val="00083B7D"/>
    <w:rsid w:val="00083D0B"/>
    <w:rsid w:val="00087C3E"/>
    <w:rsid w:val="000902C2"/>
    <w:rsid w:val="000923A5"/>
    <w:rsid w:val="00092762"/>
    <w:rsid w:val="000927BB"/>
    <w:rsid w:val="00096448"/>
    <w:rsid w:val="000A7F8A"/>
    <w:rsid w:val="000C0E8D"/>
    <w:rsid w:val="000C2113"/>
    <w:rsid w:val="000C5C38"/>
    <w:rsid w:val="000C73B3"/>
    <w:rsid w:val="000D01B6"/>
    <w:rsid w:val="000D2DE0"/>
    <w:rsid w:val="000D362E"/>
    <w:rsid w:val="000D51EB"/>
    <w:rsid w:val="000D7742"/>
    <w:rsid w:val="000E2839"/>
    <w:rsid w:val="00102946"/>
    <w:rsid w:val="00103642"/>
    <w:rsid w:val="00104776"/>
    <w:rsid w:val="001060F5"/>
    <w:rsid w:val="001076C1"/>
    <w:rsid w:val="00111164"/>
    <w:rsid w:val="00117176"/>
    <w:rsid w:val="00120495"/>
    <w:rsid w:val="00120C7E"/>
    <w:rsid w:val="001227CC"/>
    <w:rsid w:val="00126E6A"/>
    <w:rsid w:val="00135A35"/>
    <w:rsid w:val="00140B90"/>
    <w:rsid w:val="001441FA"/>
    <w:rsid w:val="00144F21"/>
    <w:rsid w:val="00147EF0"/>
    <w:rsid w:val="001511DC"/>
    <w:rsid w:val="00154BEB"/>
    <w:rsid w:val="0015714C"/>
    <w:rsid w:val="00166753"/>
    <w:rsid w:val="00170B5C"/>
    <w:rsid w:val="001724C7"/>
    <w:rsid w:val="001731F3"/>
    <w:rsid w:val="0017359B"/>
    <w:rsid w:val="00174E37"/>
    <w:rsid w:val="0018071E"/>
    <w:rsid w:val="00180E8D"/>
    <w:rsid w:val="001869C3"/>
    <w:rsid w:val="00187715"/>
    <w:rsid w:val="00190ED8"/>
    <w:rsid w:val="00193AE2"/>
    <w:rsid w:val="00197031"/>
    <w:rsid w:val="001A6029"/>
    <w:rsid w:val="001B356D"/>
    <w:rsid w:val="001B46F5"/>
    <w:rsid w:val="001B4A35"/>
    <w:rsid w:val="001C7185"/>
    <w:rsid w:val="001C718F"/>
    <w:rsid w:val="001C7F3D"/>
    <w:rsid w:val="001F1885"/>
    <w:rsid w:val="001F378E"/>
    <w:rsid w:val="001F4E3A"/>
    <w:rsid w:val="00200E52"/>
    <w:rsid w:val="00202EB7"/>
    <w:rsid w:val="00203529"/>
    <w:rsid w:val="00211C2A"/>
    <w:rsid w:val="0021462E"/>
    <w:rsid w:val="00221701"/>
    <w:rsid w:val="0023304D"/>
    <w:rsid w:val="002500D5"/>
    <w:rsid w:val="00256832"/>
    <w:rsid w:val="0025789E"/>
    <w:rsid w:val="00257C91"/>
    <w:rsid w:val="002705B3"/>
    <w:rsid w:val="00273C66"/>
    <w:rsid w:val="002746DF"/>
    <w:rsid w:val="00287A01"/>
    <w:rsid w:val="0029689E"/>
    <w:rsid w:val="00297E0A"/>
    <w:rsid w:val="002A1151"/>
    <w:rsid w:val="002A2851"/>
    <w:rsid w:val="002A2E4E"/>
    <w:rsid w:val="002B3EE1"/>
    <w:rsid w:val="002B492F"/>
    <w:rsid w:val="002B605D"/>
    <w:rsid w:val="002B7919"/>
    <w:rsid w:val="002C1FF0"/>
    <w:rsid w:val="002C4635"/>
    <w:rsid w:val="002D04CB"/>
    <w:rsid w:val="002D76CB"/>
    <w:rsid w:val="002E0EC0"/>
    <w:rsid w:val="002E4DA4"/>
    <w:rsid w:val="002E5673"/>
    <w:rsid w:val="002F09FD"/>
    <w:rsid w:val="002F6299"/>
    <w:rsid w:val="002F7129"/>
    <w:rsid w:val="00300808"/>
    <w:rsid w:val="00302449"/>
    <w:rsid w:val="003033CA"/>
    <w:rsid w:val="00314289"/>
    <w:rsid w:val="003179AB"/>
    <w:rsid w:val="00323BB0"/>
    <w:rsid w:val="0034021D"/>
    <w:rsid w:val="003503D5"/>
    <w:rsid w:val="00355868"/>
    <w:rsid w:val="00363157"/>
    <w:rsid w:val="003647D3"/>
    <w:rsid w:val="00367E5B"/>
    <w:rsid w:val="0037214B"/>
    <w:rsid w:val="0037234A"/>
    <w:rsid w:val="00380CCA"/>
    <w:rsid w:val="00391052"/>
    <w:rsid w:val="003942BB"/>
    <w:rsid w:val="003A088F"/>
    <w:rsid w:val="003A5503"/>
    <w:rsid w:val="003B371F"/>
    <w:rsid w:val="003B4A77"/>
    <w:rsid w:val="003B4B4D"/>
    <w:rsid w:val="003B748E"/>
    <w:rsid w:val="003D79B3"/>
    <w:rsid w:val="003E2FBC"/>
    <w:rsid w:val="003E7971"/>
    <w:rsid w:val="003F3CC3"/>
    <w:rsid w:val="003F62A6"/>
    <w:rsid w:val="00407A46"/>
    <w:rsid w:val="0042011F"/>
    <w:rsid w:val="00421447"/>
    <w:rsid w:val="00427ADF"/>
    <w:rsid w:val="0043445A"/>
    <w:rsid w:val="004467C9"/>
    <w:rsid w:val="00456E97"/>
    <w:rsid w:val="00461D99"/>
    <w:rsid w:val="0046231E"/>
    <w:rsid w:val="004647CA"/>
    <w:rsid w:val="0046730F"/>
    <w:rsid w:val="00473094"/>
    <w:rsid w:val="0048065D"/>
    <w:rsid w:val="0048196B"/>
    <w:rsid w:val="004823E4"/>
    <w:rsid w:val="00485A1E"/>
    <w:rsid w:val="00494831"/>
    <w:rsid w:val="00494D80"/>
    <w:rsid w:val="00495D80"/>
    <w:rsid w:val="004976B2"/>
    <w:rsid w:val="004A3BB9"/>
    <w:rsid w:val="004A5CB5"/>
    <w:rsid w:val="004B22C2"/>
    <w:rsid w:val="004B421F"/>
    <w:rsid w:val="004B75A7"/>
    <w:rsid w:val="004C1739"/>
    <w:rsid w:val="004C2D63"/>
    <w:rsid w:val="004D19CB"/>
    <w:rsid w:val="004D383A"/>
    <w:rsid w:val="004D38C9"/>
    <w:rsid w:val="004D6553"/>
    <w:rsid w:val="004D76F3"/>
    <w:rsid w:val="004D790D"/>
    <w:rsid w:val="00501629"/>
    <w:rsid w:val="0050341D"/>
    <w:rsid w:val="00506540"/>
    <w:rsid w:val="005065D7"/>
    <w:rsid w:val="00510A2E"/>
    <w:rsid w:val="00514683"/>
    <w:rsid w:val="005228F9"/>
    <w:rsid w:val="005257AA"/>
    <w:rsid w:val="00551520"/>
    <w:rsid w:val="00552AFD"/>
    <w:rsid w:val="00552EB2"/>
    <w:rsid w:val="00554532"/>
    <w:rsid w:val="00556514"/>
    <w:rsid w:val="00562F32"/>
    <w:rsid w:val="00567D56"/>
    <w:rsid w:val="005726D0"/>
    <w:rsid w:val="005739C4"/>
    <w:rsid w:val="00574091"/>
    <w:rsid w:val="00577577"/>
    <w:rsid w:val="00584D1E"/>
    <w:rsid w:val="005871A2"/>
    <w:rsid w:val="005A09EE"/>
    <w:rsid w:val="005A161D"/>
    <w:rsid w:val="005A4AE3"/>
    <w:rsid w:val="005D0935"/>
    <w:rsid w:val="005D341D"/>
    <w:rsid w:val="005D751A"/>
    <w:rsid w:val="005E174E"/>
    <w:rsid w:val="005F3B84"/>
    <w:rsid w:val="005F7819"/>
    <w:rsid w:val="00601656"/>
    <w:rsid w:val="00603769"/>
    <w:rsid w:val="00604594"/>
    <w:rsid w:val="00611FAB"/>
    <w:rsid w:val="00614AE2"/>
    <w:rsid w:val="0061768A"/>
    <w:rsid w:val="00625433"/>
    <w:rsid w:val="006268B4"/>
    <w:rsid w:val="00627912"/>
    <w:rsid w:val="00633BBF"/>
    <w:rsid w:val="00640A7F"/>
    <w:rsid w:val="00644445"/>
    <w:rsid w:val="00644D79"/>
    <w:rsid w:val="00651A6A"/>
    <w:rsid w:val="00657946"/>
    <w:rsid w:val="00660D81"/>
    <w:rsid w:val="0066447E"/>
    <w:rsid w:val="00674EC8"/>
    <w:rsid w:val="006820BF"/>
    <w:rsid w:val="006858BD"/>
    <w:rsid w:val="0068596A"/>
    <w:rsid w:val="00687DF9"/>
    <w:rsid w:val="006A5E76"/>
    <w:rsid w:val="006B20DB"/>
    <w:rsid w:val="006C0EB0"/>
    <w:rsid w:val="006C4260"/>
    <w:rsid w:val="006C79EA"/>
    <w:rsid w:val="006D13AF"/>
    <w:rsid w:val="006D5540"/>
    <w:rsid w:val="006D7341"/>
    <w:rsid w:val="006D7A5B"/>
    <w:rsid w:val="006E15F7"/>
    <w:rsid w:val="006E521B"/>
    <w:rsid w:val="006E6019"/>
    <w:rsid w:val="006F2857"/>
    <w:rsid w:val="006F311F"/>
    <w:rsid w:val="006F3F4E"/>
    <w:rsid w:val="006F7CCF"/>
    <w:rsid w:val="00700C07"/>
    <w:rsid w:val="00705471"/>
    <w:rsid w:val="007055D6"/>
    <w:rsid w:val="00705D09"/>
    <w:rsid w:val="00712E0E"/>
    <w:rsid w:val="00715680"/>
    <w:rsid w:val="0072109C"/>
    <w:rsid w:val="0072162D"/>
    <w:rsid w:val="007250ED"/>
    <w:rsid w:val="00742518"/>
    <w:rsid w:val="00743A45"/>
    <w:rsid w:val="00750B76"/>
    <w:rsid w:val="0075127B"/>
    <w:rsid w:val="0075226B"/>
    <w:rsid w:val="00762FD5"/>
    <w:rsid w:val="00766B5B"/>
    <w:rsid w:val="00767278"/>
    <w:rsid w:val="007960AA"/>
    <w:rsid w:val="007A3A2D"/>
    <w:rsid w:val="007A5F2E"/>
    <w:rsid w:val="007B7E5F"/>
    <w:rsid w:val="007C658E"/>
    <w:rsid w:val="007D0518"/>
    <w:rsid w:val="007D3773"/>
    <w:rsid w:val="007D3C26"/>
    <w:rsid w:val="007F01B1"/>
    <w:rsid w:val="007F5EAB"/>
    <w:rsid w:val="007F67C0"/>
    <w:rsid w:val="00802A77"/>
    <w:rsid w:val="008044B2"/>
    <w:rsid w:val="00806B22"/>
    <w:rsid w:val="00822F41"/>
    <w:rsid w:val="00824CC7"/>
    <w:rsid w:val="00825D13"/>
    <w:rsid w:val="00827EE8"/>
    <w:rsid w:val="008340B2"/>
    <w:rsid w:val="008345DC"/>
    <w:rsid w:val="00846433"/>
    <w:rsid w:val="008473DE"/>
    <w:rsid w:val="008534DA"/>
    <w:rsid w:val="00853F89"/>
    <w:rsid w:val="00857F7C"/>
    <w:rsid w:val="0086225B"/>
    <w:rsid w:val="00863FFF"/>
    <w:rsid w:val="00867843"/>
    <w:rsid w:val="00871A49"/>
    <w:rsid w:val="00876C18"/>
    <w:rsid w:val="008830A0"/>
    <w:rsid w:val="00891105"/>
    <w:rsid w:val="008914F8"/>
    <w:rsid w:val="00891538"/>
    <w:rsid w:val="00891A19"/>
    <w:rsid w:val="00893BAF"/>
    <w:rsid w:val="008A21B8"/>
    <w:rsid w:val="008A6B97"/>
    <w:rsid w:val="008B1523"/>
    <w:rsid w:val="008B4DD0"/>
    <w:rsid w:val="008B5990"/>
    <w:rsid w:val="008B6541"/>
    <w:rsid w:val="008C1C63"/>
    <w:rsid w:val="008C3807"/>
    <w:rsid w:val="008C6E35"/>
    <w:rsid w:val="008E27FD"/>
    <w:rsid w:val="008E32B0"/>
    <w:rsid w:val="008E5795"/>
    <w:rsid w:val="008E7AE4"/>
    <w:rsid w:val="008F3F25"/>
    <w:rsid w:val="0090040A"/>
    <w:rsid w:val="00903F51"/>
    <w:rsid w:val="00904211"/>
    <w:rsid w:val="0090488C"/>
    <w:rsid w:val="00925CF4"/>
    <w:rsid w:val="00931D88"/>
    <w:rsid w:val="00936045"/>
    <w:rsid w:val="009379F9"/>
    <w:rsid w:val="0094078B"/>
    <w:rsid w:val="00940E2E"/>
    <w:rsid w:val="00944420"/>
    <w:rsid w:val="00952462"/>
    <w:rsid w:val="00960CD2"/>
    <w:rsid w:val="00960DA0"/>
    <w:rsid w:val="0096263F"/>
    <w:rsid w:val="00967258"/>
    <w:rsid w:val="00967D54"/>
    <w:rsid w:val="00992E28"/>
    <w:rsid w:val="00997621"/>
    <w:rsid w:val="009A2734"/>
    <w:rsid w:val="009A281F"/>
    <w:rsid w:val="009A4110"/>
    <w:rsid w:val="009A5B94"/>
    <w:rsid w:val="009B559D"/>
    <w:rsid w:val="009C2B1D"/>
    <w:rsid w:val="009C30E2"/>
    <w:rsid w:val="009C7425"/>
    <w:rsid w:val="009C7C44"/>
    <w:rsid w:val="009D142D"/>
    <w:rsid w:val="009D2958"/>
    <w:rsid w:val="009E0097"/>
    <w:rsid w:val="009E41C1"/>
    <w:rsid w:val="009F06DF"/>
    <w:rsid w:val="009F61D4"/>
    <w:rsid w:val="00A013BE"/>
    <w:rsid w:val="00A02F02"/>
    <w:rsid w:val="00A04837"/>
    <w:rsid w:val="00A04E66"/>
    <w:rsid w:val="00A06B6A"/>
    <w:rsid w:val="00A0780F"/>
    <w:rsid w:val="00A11439"/>
    <w:rsid w:val="00A1508B"/>
    <w:rsid w:val="00A216E7"/>
    <w:rsid w:val="00A22E86"/>
    <w:rsid w:val="00A24562"/>
    <w:rsid w:val="00A254DC"/>
    <w:rsid w:val="00A3045A"/>
    <w:rsid w:val="00A37120"/>
    <w:rsid w:val="00A402DD"/>
    <w:rsid w:val="00A4141D"/>
    <w:rsid w:val="00A44FDF"/>
    <w:rsid w:val="00A46A5F"/>
    <w:rsid w:val="00A50255"/>
    <w:rsid w:val="00A562D9"/>
    <w:rsid w:val="00A569CB"/>
    <w:rsid w:val="00A56D77"/>
    <w:rsid w:val="00A60671"/>
    <w:rsid w:val="00A728ED"/>
    <w:rsid w:val="00A732C9"/>
    <w:rsid w:val="00A80ECF"/>
    <w:rsid w:val="00A81755"/>
    <w:rsid w:val="00A818A2"/>
    <w:rsid w:val="00A8322B"/>
    <w:rsid w:val="00A84F44"/>
    <w:rsid w:val="00A85915"/>
    <w:rsid w:val="00A91D21"/>
    <w:rsid w:val="00AA4300"/>
    <w:rsid w:val="00AA5A6E"/>
    <w:rsid w:val="00AA7126"/>
    <w:rsid w:val="00AB2330"/>
    <w:rsid w:val="00AB4002"/>
    <w:rsid w:val="00AB471C"/>
    <w:rsid w:val="00AB527A"/>
    <w:rsid w:val="00AC30A1"/>
    <w:rsid w:val="00AE2FCE"/>
    <w:rsid w:val="00AE346E"/>
    <w:rsid w:val="00AE4FD2"/>
    <w:rsid w:val="00AF3A0E"/>
    <w:rsid w:val="00AF3B9B"/>
    <w:rsid w:val="00AF466B"/>
    <w:rsid w:val="00AF5912"/>
    <w:rsid w:val="00AF63BE"/>
    <w:rsid w:val="00AF6EFC"/>
    <w:rsid w:val="00B0583C"/>
    <w:rsid w:val="00B10B60"/>
    <w:rsid w:val="00B10D0F"/>
    <w:rsid w:val="00B11A93"/>
    <w:rsid w:val="00B12E19"/>
    <w:rsid w:val="00B13923"/>
    <w:rsid w:val="00B20E0D"/>
    <w:rsid w:val="00B308CF"/>
    <w:rsid w:val="00B353E4"/>
    <w:rsid w:val="00B40BD4"/>
    <w:rsid w:val="00B44145"/>
    <w:rsid w:val="00B46E4E"/>
    <w:rsid w:val="00B56997"/>
    <w:rsid w:val="00B61C3A"/>
    <w:rsid w:val="00B6227B"/>
    <w:rsid w:val="00B626E1"/>
    <w:rsid w:val="00B72562"/>
    <w:rsid w:val="00B80584"/>
    <w:rsid w:val="00B84F67"/>
    <w:rsid w:val="00B8581B"/>
    <w:rsid w:val="00BA13D5"/>
    <w:rsid w:val="00BA3641"/>
    <w:rsid w:val="00BC4689"/>
    <w:rsid w:val="00BD2E5A"/>
    <w:rsid w:val="00BD4426"/>
    <w:rsid w:val="00BD46F2"/>
    <w:rsid w:val="00BD6C5A"/>
    <w:rsid w:val="00C00863"/>
    <w:rsid w:val="00C01219"/>
    <w:rsid w:val="00C02B1C"/>
    <w:rsid w:val="00C038F1"/>
    <w:rsid w:val="00C123B5"/>
    <w:rsid w:val="00C14DF1"/>
    <w:rsid w:val="00C23095"/>
    <w:rsid w:val="00C249B1"/>
    <w:rsid w:val="00C30F42"/>
    <w:rsid w:val="00C340D3"/>
    <w:rsid w:val="00C3610E"/>
    <w:rsid w:val="00C36993"/>
    <w:rsid w:val="00C369F0"/>
    <w:rsid w:val="00C37864"/>
    <w:rsid w:val="00C407C2"/>
    <w:rsid w:val="00C536BF"/>
    <w:rsid w:val="00C55113"/>
    <w:rsid w:val="00C63F05"/>
    <w:rsid w:val="00C756F9"/>
    <w:rsid w:val="00C75AE1"/>
    <w:rsid w:val="00C75B6A"/>
    <w:rsid w:val="00C76AE7"/>
    <w:rsid w:val="00C77084"/>
    <w:rsid w:val="00C804C0"/>
    <w:rsid w:val="00C86647"/>
    <w:rsid w:val="00C8785D"/>
    <w:rsid w:val="00C91CA1"/>
    <w:rsid w:val="00C96E07"/>
    <w:rsid w:val="00CA2948"/>
    <w:rsid w:val="00CA2BFF"/>
    <w:rsid w:val="00CA42B1"/>
    <w:rsid w:val="00CB4358"/>
    <w:rsid w:val="00CC16B5"/>
    <w:rsid w:val="00CC1DC2"/>
    <w:rsid w:val="00CC7B02"/>
    <w:rsid w:val="00CD5085"/>
    <w:rsid w:val="00CD5FF8"/>
    <w:rsid w:val="00CE0787"/>
    <w:rsid w:val="00CE0AE9"/>
    <w:rsid w:val="00CE10D4"/>
    <w:rsid w:val="00CE246D"/>
    <w:rsid w:val="00CF2E5D"/>
    <w:rsid w:val="00CF3283"/>
    <w:rsid w:val="00CF42A8"/>
    <w:rsid w:val="00D003A0"/>
    <w:rsid w:val="00D04EA2"/>
    <w:rsid w:val="00D10E38"/>
    <w:rsid w:val="00D21407"/>
    <w:rsid w:val="00D25889"/>
    <w:rsid w:val="00D31229"/>
    <w:rsid w:val="00D36713"/>
    <w:rsid w:val="00D37DBB"/>
    <w:rsid w:val="00D42B76"/>
    <w:rsid w:val="00D46759"/>
    <w:rsid w:val="00D475DF"/>
    <w:rsid w:val="00D47D0B"/>
    <w:rsid w:val="00D67809"/>
    <w:rsid w:val="00D70FD2"/>
    <w:rsid w:val="00D71824"/>
    <w:rsid w:val="00D74976"/>
    <w:rsid w:val="00D951DD"/>
    <w:rsid w:val="00DA3634"/>
    <w:rsid w:val="00DA42C5"/>
    <w:rsid w:val="00DA4385"/>
    <w:rsid w:val="00DB005C"/>
    <w:rsid w:val="00DB1405"/>
    <w:rsid w:val="00DB25D8"/>
    <w:rsid w:val="00DC0FC3"/>
    <w:rsid w:val="00DC572B"/>
    <w:rsid w:val="00DD0E27"/>
    <w:rsid w:val="00DD7947"/>
    <w:rsid w:val="00DE41B4"/>
    <w:rsid w:val="00DF2128"/>
    <w:rsid w:val="00DF59D0"/>
    <w:rsid w:val="00E027B2"/>
    <w:rsid w:val="00E03437"/>
    <w:rsid w:val="00E103FF"/>
    <w:rsid w:val="00E15A1F"/>
    <w:rsid w:val="00E20CA8"/>
    <w:rsid w:val="00E230F5"/>
    <w:rsid w:val="00E23DFC"/>
    <w:rsid w:val="00E3528C"/>
    <w:rsid w:val="00E3769D"/>
    <w:rsid w:val="00E41671"/>
    <w:rsid w:val="00E42845"/>
    <w:rsid w:val="00E4472C"/>
    <w:rsid w:val="00E52F30"/>
    <w:rsid w:val="00E5629B"/>
    <w:rsid w:val="00E57E13"/>
    <w:rsid w:val="00E60810"/>
    <w:rsid w:val="00E64302"/>
    <w:rsid w:val="00E67550"/>
    <w:rsid w:val="00E71FB3"/>
    <w:rsid w:val="00E7292F"/>
    <w:rsid w:val="00E83E35"/>
    <w:rsid w:val="00E8685A"/>
    <w:rsid w:val="00E9098C"/>
    <w:rsid w:val="00EA0A4F"/>
    <w:rsid w:val="00EA3D5E"/>
    <w:rsid w:val="00EA65A9"/>
    <w:rsid w:val="00EB11C0"/>
    <w:rsid w:val="00EB6F9C"/>
    <w:rsid w:val="00EC1171"/>
    <w:rsid w:val="00EC22BF"/>
    <w:rsid w:val="00EC576C"/>
    <w:rsid w:val="00ED4E7A"/>
    <w:rsid w:val="00ED73B0"/>
    <w:rsid w:val="00EE2FF3"/>
    <w:rsid w:val="00EE3543"/>
    <w:rsid w:val="00EE4007"/>
    <w:rsid w:val="00EF25FE"/>
    <w:rsid w:val="00EF27E3"/>
    <w:rsid w:val="00EF35F6"/>
    <w:rsid w:val="00EF5A20"/>
    <w:rsid w:val="00F0230D"/>
    <w:rsid w:val="00F031C8"/>
    <w:rsid w:val="00F126B2"/>
    <w:rsid w:val="00F31E86"/>
    <w:rsid w:val="00F32963"/>
    <w:rsid w:val="00F34A90"/>
    <w:rsid w:val="00F36B82"/>
    <w:rsid w:val="00F371E7"/>
    <w:rsid w:val="00F4228D"/>
    <w:rsid w:val="00F5011A"/>
    <w:rsid w:val="00F51D82"/>
    <w:rsid w:val="00F54FDD"/>
    <w:rsid w:val="00F61064"/>
    <w:rsid w:val="00F63B97"/>
    <w:rsid w:val="00F70794"/>
    <w:rsid w:val="00F72017"/>
    <w:rsid w:val="00F86762"/>
    <w:rsid w:val="00F8746F"/>
    <w:rsid w:val="00F93AC2"/>
    <w:rsid w:val="00F93DB6"/>
    <w:rsid w:val="00FA08B4"/>
    <w:rsid w:val="00FA2AAF"/>
    <w:rsid w:val="00FA2EF9"/>
    <w:rsid w:val="00FA4BB2"/>
    <w:rsid w:val="00FA6D0E"/>
    <w:rsid w:val="00FB1997"/>
    <w:rsid w:val="00FB3EF5"/>
    <w:rsid w:val="00FB773C"/>
    <w:rsid w:val="00FC1307"/>
    <w:rsid w:val="00FC3605"/>
    <w:rsid w:val="00FC37E5"/>
    <w:rsid w:val="00FC5DB9"/>
    <w:rsid w:val="00FD08ED"/>
    <w:rsid w:val="00FE3037"/>
    <w:rsid w:val="00FE3416"/>
    <w:rsid w:val="00FE5341"/>
    <w:rsid w:val="00FF168F"/>
    <w:rsid w:val="00FF2D59"/>
    <w:rsid w:val="00FF36E1"/>
    <w:rsid w:val="00FF5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B11ED5"/>
  <w15:chartTrackingRefBased/>
  <w15:docId w15:val="{2ECA5578-7EA4-4165-BBE5-1AAEB60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hAnsi="Calibri" w:cs="Calibri"/>
      <w:sz w:val="22"/>
      <w:szCs w:val="22"/>
      <w:lang w:eastAsia="zh-CN"/>
    </w:rPr>
  </w:style>
  <w:style w:type="paragraph" w:styleId="Ttulo1">
    <w:name w:val="heading 1"/>
    <w:basedOn w:val="Normal"/>
    <w:next w:val="Corpodotexto"/>
    <w:link w:val="Ttulo1Char"/>
    <w:uiPriority w:val="9"/>
    <w:qFormat/>
    <w:rsid w:val="00FC1307"/>
    <w:pPr>
      <w:spacing w:after="0" w:line="360" w:lineRule="auto"/>
      <w:jc w:val="both"/>
      <w:outlineLvl w:val="0"/>
    </w:pPr>
    <w:rPr>
      <w:rFonts w:ascii="Times New Roman" w:hAnsi="Times New Roman" w:cs="Times New Roman"/>
      <w:b/>
      <w:sz w:val="24"/>
      <w:szCs w:val="24"/>
    </w:rPr>
  </w:style>
  <w:style w:type="paragraph" w:styleId="Ttulo2">
    <w:name w:val="heading 2"/>
    <w:basedOn w:val="Padro"/>
    <w:next w:val="Corpodotexto"/>
    <w:link w:val="Ttulo2Char"/>
    <w:uiPriority w:val="9"/>
    <w:qFormat/>
    <w:rsid w:val="0096263F"/>
    <w:pPr>
      <w:keepNext/>
      <w:keepLines/>
      <w:numPr>
        <w:ilvl w:val="1"/>
        <w:numId w:val="15"/>
      </w:numPr>
      <w:spacing w:after="0" w:line="360" w:lineRule="auto"/>
      <w:outlineLvl w:val="1"/>
    </w:pPr>
    <w:rPr>
      <w:rFonts w:ascii="Times New Roman" w:eastAsia="Times New Roman" w:hAnsi="Times New Roman"/>
      <w:bCs/>
      <w:caps/>
      <w:szCs w:val="26"/>
      <w:lang w:val="x-none"/>
    </w:rPr>
  </w:style>
  <w:style w:type="paragraph" w:styleId="Ttulo3">
    <w:name w:val="heading 3"/>
    <w:basedOn w:val="Normal"/>
    <w:next w:val="Normal"/>
    <w:link w:val="Ttulo3Char"/>
    <w:uiPriority w:val="9"/>
    <w:semiHidden/>
    <w:unhideWhenUsed/>
    <w:qFormat/>
    <w:rsid w:val="00C249B1"/>
    <w:pPr>
      <w:keepNext/>
      <w:spacing w:before="240" w:after="60"/>
      <w:outlineLvl w:val="2"/>
    </w:pPr>
    <w:rPr>
      <w:rFonts w:ascii="Calibri Light" w:hAnsi="Calibri Light" w:cs="Times New Roman"/>
      <w:b/>
      <w:bCs/>
      <w:sz w:val="26"/>
      <w:szCs w:val="26"/>
      <w:lang w:val="x-none"/>
    </w:rPr>
  </w:style>
  <w:style w:type="paragraph" w:styleId="Ttulo4">
    <w:name w:val="heading 4"/>
    <w:basedOn w:val="Normal"/>
    <w:next w:val="Normal"/>
    <w:link w:val="Ttulo4Char"/>
    <w:uiPriority w:val="9"/>
    <w:semiHidden/>
    <w:unhideWhenUsed/>
    <w:qFormat/>
    <w:rsid w:val="002D76CB"/>
    <w:pPr>
      <w:keepNext/>
      <w:spacing w:before="240" w:after="60"/>
      <w:outlineLvl w:val="3"/>
    </w:pPr>
    <w:rPr>
      <w:rFonts w:cs="Times New Roman"/>
      <w:b/>
      <w:bCs/>
      <w:sz w:val="28"/>
      <w:szCs w:val="28"/>
      <w:lang w:val="x-none"/>
    </w:rPr>
  </w:style>
  <w:style w:type="paragraph" w:styleId="Ttulo6">
    <w:name w:val="heading 6"/>
    <w:basedOn w:val="Padro"/>
    <w:next w:val="Corpodotexto"/>
    <w:link w:val="Ttulo6Char"/>
    <w:qFormat/>
    <w:rsid w:val="0096263F"/>
    <w:pPr>
      <w:numPr>
        <w:ilvl w:val="5"/>
        <w:numId w:val="15"/>
      </w:numPr>
      <w:spacing w:before="280" w:after="280" w:line="100" w:lineRule="atLeast"/>
      <w:outlineLvl w:val="5"/>
    </w:pPr>
    <w:rPr>
      <w:rFonts w:ascii="Times New Roman" w:eastAsia="Times New Roman" w:hAnsi="Times New Roman"/>
      <w:b/>
      <w:bCs/>
      <w:sz w:val="15"/>
      <w:szCs w:val="15"/>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5">
    <w:name w:val="Fonte parág. padrão5"/>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Wingdings" w:hAnsi="Wingdings" w:cs="Wingdings"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Fontepargpadro3">
    <w:name w:val="Fonte parág. padrão3"/>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Fontepargpadro1">
    <w:name w:val="Fonte parág. padrã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1">
    <w:name w:val="Ref. de nota de fim1"/>
    <w:rPr>
      <w:vertAlign w:val="superscript"/>
    </w:rPr>
  </w:style>
  <w:style w:type="character" w:styleId="Hyperlink">
    <w:name w:val="Hyperlink"/>
    <w:uiPriority w:val="99"/>
    <w:rPr>
      <w:color w:val="000080"/>
      <w:u w:val="single"/>
    </w:rPr>
  </w:style>
  <w:style w:type="character" w:styleId="Forte">
    <w:name w:val="Strong"/>
    <w:uiPriority w:val="22"/>
    <w:qFormat/>
    <w:rPr>
      <w:b/>
      <w:bCs/>
    </w:rPr>
  </w:style>
  <w:style w:type="character" w:customStyle="1" w:styleId="apple-converted-space">
    <w:name w:val="apple-converted-space"/>
    <w:basedOn w:val="Fontepargpadro3"/>
  </w:style>
  <w:style w:type="character" w:customStyle="1" w:styleId="05-CorpoCarcter">
    <w:name w:val="05 - Corpo Carácter"/>
    <w:rPr>
      <w:rFonts w:ascii="Calibri" w:eastAsia="Calibri" w:hAnsi="Calibri" w:cs="Calibri"/>
      <w:color w:val="000000"/>
      <w:sz w:val="24"/>
      <w:szCs w:val="24"/>
      <w:lang w:val="x-none"/>
    </w:rPr>
  </w:style>
  <w:style w:type="character" w:customStyle="1" w:styleId="11-CitaoChar">
    <w:name w:val="11 - Citação Char"/>
    <w:rPr>
      <w:rFonts w:ascii="Calibri" w:eastAsia="Calibri" w:hAnsi="Calibri" w:cs="Calibri"/>
      <w:color w:val="000000"/>
      <w:spacing w:val="-2"/>
      <w:lang w:val="x-none"/>
    </w:rPr>
  </w:style>
  <w:style w:type="character" w:customStyle="1" w:styleId="21-Ttulo21Carcter">
    <w:name w:val="2.1 - Título 2.1 Carácter"/>
    <w:rPr>
      <w:rFonts w:eastAsia="Calibri"/>
      <w:b/>
      <w:bCs/>
      <w:caps/>
      <w:sz w:val="24"/>
      <w:szCs w:val="24"/>
    </w:rPr>
  </w:style>
  <w:style w:type="character" w:customStyle="1" w:styleId="Refdecomentrio1">
    <w:name w:val="Ref. de comentário1"/>
    <w:rPr>
      <w:sz w:val="16"/>
      <w:szCs w:val="16"/>
    </w:rPr>
  </w:style>
  <w:style w:type="character" w:customStyle="1" w:styleId="TextodecomentrioChar">
    <w:name w:val="Texto de comentário Char"/>
    <w:link w:val="Textodecomentrio"/>
    <w:uiPriority w:val="99"/>
    <w:rPr>
      <w:rFonts w:ascii="Calibri" w:hAnsi="Calibri" w:cs="Calibri"/>
    </w:rPr>
  </w:style>
  <w:style w:type="character" w:customStyle="1" w:styleId="AssuntodocomentrioChar">
    <w:name w:val="Assunto do comentário Char"/>
    <w:uiPriority w:val="99"/>
    <w:rPr>
      <w:rFonts w:ascii="Calibri" w:hAnsi="Calibri" w:cs="Calibri"/>
      <w:b/>
      <w:bCs/>
    </w:rPr>
  </w:style>
  <w:style w:type="character" w:customStyle="1" w:styleId="TextodebaloChar">
    <w:name w:val="Texto de balão Char"/>
    <w:uiPriority w:val="99"/>
    <w:rPr>
      <w:rFonts w:ascii="Tahoma" w:hAnsi="Tahoma" w:cs="Tahoma"/>
      <w:sz w:val="16"/>
      <w:szCs w:val="16"/>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customStyle="1" w:styleId="Refdecomentrio2">
    <w:name w:val="Ref. de comentário2"/>
    <w:rPr>
      <w:sz w:val="16"/>
      <w:szCs w:val="16"/>
    </w:rPr>
  </w:style>
  <w:style w:type="character" w:customStyle="1" w:styleId="TextodecomentrioChar1">
    <w:name w:val="Texto de comentário Char1"/>
    <w:uiPriority w:val="99"/>
    <w:rPr>
      <w:rFonts w:ascii="Calibri" w:hAnsi="Calibri" w:cs="Calibri"/>
      <w:lang w:eastAsia="zh-CN"/>
    </w:rPr>
  </w:style>
  <w:style w:type="paragraph" w:customStyle="1" w:styleId="Ttulo5">
    <w:name w:val="Título5"/>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pPr>
      <w:suppressAutoHyphens w:val="0"/>
      <w:spacing w:after="0" w:line="240" w:lineRule="auto"/>
      <w:ind w:firstLine="567"/>
    </w:pPr>
    <w:rPr>
      <w:rFonts w:ascii="Arial" w:eastAsia="Calibri" w:hAnsi="Arial" w:cs="Times New Roman"/>
      <w:b/>
      <w:bCs/>
      <w:sz w:val="20"/>
      <w:szCs w:val="20"/>
    </w:rPr>
  </w:style>
  <w:style w:type="paragraph" w:customStyle="1" w:styleId="ndice">
    <w:name w:val="Índice"/>
    <w:basedOn w:val="Normal"/>
    <w:pPr>
      <w:suppressLineNumbers/>
    </w:pPr>
    <w:rPr>
      <w:rFonts w:cs="Tahoma"/>
    </w:rPr>
  </w:style>
  <w:style w:type="paragraph" w:customStyle="1" w:styleId="Ttulo40">
    <w:name w:val="Título4"/>
    <w:basedOn w:val="Normal"/>
    <w:next w:val="Corpodetexto"/>
    <w:pPr>
      <w:keepNext/>
      <w:spacing w:before="240" w:after="120"/>
    </w:pPr>
    <w:rPr>
      <w:rFonts w:ascii="Liberation Sans" w:eastAsia="Microsoft YaHei" w:hAnsi="Liberation Sans" w:cs="Lucida Sans"/>
      <w:sz w:val="28"/>
      <w:szCs w:val="28"/>
    </w:rPr>
  </w:style>
  <w:style w:type="paragraph" w:customStyle="1" w:styleId="Ttulo30">
    <w:name w:val="Título3"/>
    <w:basedOn w:val="Normal"/>
    <w:next w:val="Corpodetexto"/>
    <w:pPr>
      <w:keepNext/>
      <w:spacing w:before="240" w:after="120"/>
    </w:pPr>
    <w:rPr>
      <w:rFonts w:ascii="Liberation Sans" w:eastAsia="Microsoft YaHei" w:hAnsi="Liberation Sans" w:cs="Lucida Sans"/>
      <w:sz w:val="28"/>
      <w:szCs w:val="28"/>
    </w:rPr>
  </w:style>
  <w:style w:type="paragraph" w:customStyle="1" w:styleId="Ttulo20">
    <w:name w:val="Título2"/>
    <w:basedOn w:val="Normal"/>
    <w:next w:val="Corpodetexto"/>
    <w:pPr>
      <w:keepNext/>
      <w:spacing w:before="240" w:after="120"/>
    </w:pPr>
    <w:rPr>
      <w:rFonts w:ascii="Arial" w:eastAsia="MS Mincho" w:hAnsi="Arial" w:cs="Tahoma"/>
      <w:sz w:val="28"/>
      <w:szCs w:val="28"/>
    </w:rPr>
  </w:style>
  <w:style w:type="paragraph" w:customStyle="1" w:styleId="Legenda2">
    <w:name w:val="Legenda2"/>
    <w:basedOn w:val="Normal"/>
    <w:pPr>
      <w:suppressLineNumbers/>
      <w:spacing w:before="120" w:after="120"/>
    </w:pPr>
    <w:rPr>
      <w:rFonts w:cs="Tahoma"/>
      <w:i/>
      <w:iCs/>
      <w:sz w:val="24"/>
      <w:szCs w:val="24"/>
    </w:rPr>
  </w:style>
  <w:style w:type="paragraph" w:customStyle="1" w:styleId="Ttulo10">
    <w:name w:val="Título1"/>
    <w:basedOn w:val="Normal"/>
    <w:next w:val="Corpodetexto"/>
    <w:pPr>
      <w:keepNext/>
      <w:spacing w:before="240" w:after="120"/>
    </w:pPr>
    <w:rPr>
      <w:rFonts w:ascii="Arial" w:eastAsia="MS Mincho" w:hAnsi="Arial"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Textodenotaderodap">
    <w:name w:val="footnote text"/>
    <w:basedOn w:val="Normal"/>
    <w:link w:val="TextodenotaderodapChar"/>
    <w:uiPriority w:val="99"/>
    <w:rPr>
      <w:rFonts w:cs="Times New Roman"/>
      <w:sz w:val="20"/>
      <w:szCs w:val="20"/>
      <w:lang w:val="x-none"/>
    </w:rPr>
  </w:style>
  <w:style w:type="paragraph" w:styleId="SemEspaamento">
    <w:name w:val="No Spacing"/>
    <w:uiPriority w:val="1"/>
    <w:qFormat/>
    <w:pPr>
      <w:suppressAutoHyphens/>
    </w:pPr>
    <w:rPr>
      <w:rFonts w:ascii="Calibri" w:eastAsia="Calibri" w:hAnsi="Calibri" w:cs="Calibri"/>
      <w:sz w:val="22"/>
      <w:szCs w:val="22"/>
      <w:lang w:eastAsia="zh-CN"/>
    </w:rPr>
  </w:style>
  <w:style w:type="paragraph" w:customStyle="1" w:styleId="05-Corpo">
    <w:name w:val="05 - Corpo"/>
    <w:basedOn w:val="Normal"/>
    <w:next w:val="Normal"/>
    <w:pPr>
      <w:suppressAutoHyphens w:val="0"/>
      <w:autoSpaceDE w:val="0"/>
      <w:spacing w:before="57" w:after="57" w:line="300" w:lineRule="atLeast"/>
      <w:ind w:firstLine="567"/>
      <w:jc w:val="both"/>
      <w:textAlignment w:val="center"/>
    </w:pPr>
    <w:rPr>
      <w:rFonts w:eastAsia="Calibri" w:cs="Times New Roman"/>
      <w:color w:val="000000"/>
      <w:sz w:val="24"/>
      <w:szCs w:val="24"/>
      <w:lang w:val="x-none"/>
    </w:rPr>
  </w:style>
  <w:style w:type="paragraph" w:customStyle="1" w:styleId="02-Ttulo2">
    <w:name w:val="02 - Título 2"/>
    <w:basedOn w:val="Normal"/>
    <w:pPr>
      <w:tabs>
        <w:tab w:val="left" w:pos="0"/>
        <w:tab w:val="left" w:pos="57"/>
        <w:tab w:val="left" w:pos="680"/>
      </w:tabs>
      <w:suppressAutoHyphens w:val="0"/>
      <w:autoSpaceDE w:val="0"/>
      <w:spacing w:before="340" w:after="227" w:line="300" w:lineRule="atLeast"/>
      <w:ind w:left="272" w:hanging="272"/>
      <w:jc w:val="both"/>
      <w:textAlignment w:val="center"/>
    </w:pPr>
    <w:rPr>
      <w:b/>
      <w:bCs/>
      <w:caps/>
      <w:color w:val="000000"/>
      <w:position w:val="-5"/>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07-Bullets">
    <w:name w:val="07 - Bullets"/>
    <w:basedOn w:val="Normal"/>
    <w:pPr>
      <w:numPr>
        <w:numId w:val="1"/>
      </w:numPr>
      <w:tabs>
        <w:tab w:val="left" w:pos="851"/>
      </w:tabs>
      <w:suppressAutoHyphens w:val="0"/>
      <w:autoSpaceDE w:val="0"/>
      <w:spacing w:after="57" w:line="300" w:lineRule="atLeast"/>
      <w:ind w:left="1281" w:hanging="357"/>
      <w:jc w:val="both"/>
      <w:textAlignment w:val="center"/>
    </w:pPr>
    <w:rPr>
      <w:rFonts w:eastAsia="Calibri"/>
      <w:color w:val="000000"/>
      <w:sz w:val="24"/>
      <w:szCs w:val="24"/>
    </w:rPr>
  </w:style>
  <w:style w:type="paragraph" w:customStyle="1" w:styleId="10-Bibliografia">
    <w:name w:val="10 - Bibliografia"/>
    <w:basedOn w:val="Normal"/>
    <w:pPr>
      <w:autoSpaceDE w:val="0"/>
      <w:spacing w:before="57" w:after="0" w:line="220" w:lineRule="atLeast"/>
      <w:jc w:val="both"/>
      <w:textAlignment w:val="center"/>
    </w:pPr>
    <w:rPr>
      <w:rFonts w:eastAsia="Calibri"/>
      <w:color w:val="000000"/>
      <w:sz w:val="18"/>
      <w:szCs w:val="18"/>
      <w:lang w:val="pt-PT"/>
    </w:rPr>
  </w:style>
  <w:style w:type="paragraph" w:customStyle="1" w:styleId="11-Citao">
    <w:name w:val="11 - Citação"/>
    <w:basedOn w:val="Normal"/>
    <w:pPr>
      <w:suppressAutoHyphens w:val="0"/>
      <w:autoSpaceDE w:val="0"/>
      <w:spacing w:after="113" w:line="220" w:lineRule="atLeast"/>
      <w:ind w:left="1134"/>
      <w:jc w:val="both"/>
      <w:textAlignment w:val="center"/>
    </w:pPr>
    <w:rPr>
      <w:rFonts w:eastAsia="Calibri" w:cs="Times New Roman"/>
      <w:color w:val="000000"/>
      <w:spacing w:val="-2"/>
      <w:sz w:val="20"/>
      <w:szCs w:val="20"/>
      <w:lang w:val="x-none"/>
    </w:rPr>
  </w:style>
  <w:style w:type="paragraph" w:customStyle="1" w:styleId="81-LinhaCaixa">
    <w:name w:val="8.1 - Linha Caixa"/>
    <w:basedOn w:val="Normal"/>
    <w:pPr>
      <w:tabs>
        <w:tab w:val="center" w:leader="dot" w:pos="6400"/>
      </w:tabs>
      <w:autoSpaceDE w:val="0"/>
      <w:spacing w:after="0" w:line="288" w:lineRule="auto"/>
      <w:textAlignment w:val="center"/>
    </w:pPr>
    <w:rPr>
      <w:rFonts w:ascii="Arial" w:hAnsi="Arial" w:cs="Arial"/>
      <w:b/>
      <w:bCs/>
      <w:color w:val="000000"/>
    </w:rPr>
  </w:style>
  <w:style w:type="paragraph" w:customStyle="1" w:styleId="09-Recuo123">
    <w:name w:val="09 - Recuo 123"/>
    <w:basedOn w:val="Normal"/>
    <w:pPr>
      <w:numPr>
        <w:numId w:val="3"/>
      </w:numPr>
      <w:autoSpaceDE w:val="0"/>
      <w:spacing w:after="57" w:line="260" w:lineRule="atLeast"/>
      <w:jc w:val="both"/>
      <w:textAlignment w:val="center"/>
    </w:pPr>
    <w:rPr>
      <w:rFonts w:eastAsia="Calibri"/>
      <w:color w:val="000000"/>
      <w:sz w:val="24"/>
      <w:szCs w:val="24"/>
    </w:rPr>
  </w:style>
  <w:style w:type="paragraph" w:customStyle="1" w:styleId="91-Recuoabc">
    <w:name w:val="9.1 - Recuo abc"/>
    <w:basedOn w:val="09-Recuo123"/>
    <w:pPr>
      <w:numPr>
        <w:numId w:val="2"/>
      </w:numPr>
      <w:spacing w:before="113" w:line="300" w:lineRule="atLeast"/>
    </w:pPr>
  </w:style>
  <w:style w:type="paragraph" w:customStyle="1" w:styleId="21-Ttulo21">
    <w:name w:val="2.1 - Título 2.1"/>
    <w:basedOn w:val="Normal"/>
    <w:pPr>
      <w:autoSpaceDE w:val="0"/>
      <w:spacing w:before="240" w:after="57" w:line="360" w:lineRule="auto"/>
      <w:jc w:val="both"/>
      <w:textAlignment w:val="center"/>
    </w:pPr>
    <w:rPr>
      <w:rFonts w:ascii="Times New Roman" w:eastAsia="Calibri" w:hAnsi="Times New Roman" w:cs="Times New Roman"/>
      <w:b/>
      <w:bCs/>
      <w:caps/>
      <w:sz w:val="24"/>
      <w:szCs w:val="24"/>
      <w:lang w:val="x-none"/>
    </w:rPr>
  </w:style>
  <w:style w:type="paragraph" w:styleId="NormalWeb">
    <w:name w:val="Normal (Web)"/>
    <w:basedOn w:val="Normal"/>
    <w:pPr>
      <w:suppressAutoHyphens w:val="0"/>
      <w:spacing w:before="280" w:after="280" w:line="240" w:lineRule="auto"/>
    </w:pPr>
    <w:rPr>
      <w:rFonts w:ascii="Times New Roman" w:hAnsi="Times New Roman" w:cs="Times New Roman"/>
      <w:sz w:val="24"/>
      <w:szCs w:val="24"/>
    </w:rPr>
  </w:style>
  <w:style w:type="paragraph" w:styleId="PargrafodaLista">
    <w:name w:val="List Paragraph"/>
    <w:basedOn w:val="Normal"/>
    <w:uiPriority w:val="34"/>
    <w:qFormat/>
    <w:pPr>
      <w:suppressAutoHyphens w:val="0"/>
      <w:spacing w:after="0" w:line="240" w:lineRule="auto"/>
      <w:ind w:left="708" w:firstLine="567"/>
    </w:pPr>
    <w:rPr>
      <w:rFonts w:ascii="Arial" w:eastAsia="Calibri" w:hAnsi="Arial" w:cs="Times New Roman"/>
      <w:sz w:val="24"/>
      <w:szCs w:val="20"/>
    </w:rPr>
  </w:style>
  <w:style w:type="paragraph" w:customStyle="1" w:styleId="Textodecomentrio1">
    <w:name w:val="Texto de comentário1"/>
    <w:basedOn w:val="Normal"/>
    <w:rPr>
      <w:rFonts w:cs="Times New Roman"/>
      <w:sz w:val="20"/>
      <w:szCs w:val="20"/>
      <w:lang w:val="x-none"/>
    </w:rPr>
  </w:style>
  <w:style w:type="paragraph" w:styleId="Assuntodocomentrio">
    <w:name w:val="annotation subject"/>
    <w:basedOn w:val="Textodecomentrio1"/>
    <w:next w:val="Textodecomentrio1"/>
    <w:uiPriority w:val="99"/>
    <w:rPr>
      <w:b/>
      <w:bCs/>
    </w:rPr>
  </w:style>
  <w:style w:type="paragraph" w:styleId="Textodebalo">
    <w:name w:val="Balloon Text"/>
    <w:basedOn w:val="Normal"/>
    <w:uiPriority w:val="99"/>
    <w:pPr>
      <w:spacing w:after="0" w:line="240" w:lineRule="auto"/>
    </w:pPr>
    <w:rPr>
      <w:rFonts w:ascii="Tahoma" w:hAnsi="Tahoma" w:cs="Times New Roman"/>
      <w:sz w:val="16"/>
      <w:szCs w:val="16"/>
      <w:lang w:val="x-none"/>
    </w:rPr>
  </w:style>
  <w:style w:type="paragraph" w:customStyle="1" w:styleId="Standard">
    <w:name w:val="Standard"/>
    <w:pPr>
      <w:suppressAutoHyphens/>
      <w:textAlignment w:val="baseline"/>
    </w:pPr>
    <w:rPr>
      <w:rFonts w:ascii="Liberation Serif" w:eastAsia="SimSun" w:hAnsi="Liberation Serif" w:cs="Lucida Sans"/>
      <w:kern w:val="1"/>
      <w:sz w:val="24"/>
      <w:szCs w:val="24"/>
      <w:lang w:eastAsia="zh-CN" w:bidi="hi-IN"/>
    </w:rPr>
  </w:style>
  <w:style w:type="paragraph" w:customStyle="1" w:styleId="Textodecomentrio2">
    <w:name w:val="Texto de comentário2"/>
    <w:basedOn w:val="Normal"/>
    <w:pPr>
      <w:suppressAutoHyphens w:val="0"/>
      <w:spacing w:line="240" w:lineRule="auto"/>
    </w:pPr>
    <w:rPr>
      <w:rFonts w:cs="Times New Roman"/>
      <w:sz w:val="20"/>
      <w:szCs w:val="20"/>
      <w:lang w:val="x-none"/>
    </w:rPr>
  </w:style>
  <w:style w:type="paragraph" w:styleId="Reviso">
    <w:name w:val="Revision"/>
    <w:pPr>
      <w:suppressAutoHyphens/>
    </w:pPr>
    <w:rPr>
      <w:rFonts w:ascii="Calibri" w:hAnsi="Calibri" w:cs="Calibri"/>
      <w:sz w:val="22"/>
      <w:szCs w:val="22"/>
      <w:lang w:eastAsia="zh-CN"/>
    </w:rPr>
  </w:style>
  <w:style w:type="paragraph" w:customStyle="1" w:styleId="alineas">
    <w:name w:val="alineas"/>
    <w:basedOn w:val="Normal"/>
    <w:pPr>
      <w:suppressAutoHyphens w:val="0"/>
      <w:spacing w:before="280" w:after="280" w:line="240" w:lineRule="auto"/>
    </w:pPr>
    <w:rPr>
      <w:rFonts w:ascii="Times New Roman" w:hAnsi="Times New Roman" w:cs="Times New Roman"/>
      <w:sz w:val="24"/>
      <w:szCs w:val="24"/>
    </w:rPr>
  </w:style>
  <w:style w:type="paragraph" w:customStyle="1" w:styleId="Standarduser">
    <w:name w:val="Standard (user)"/>
    <w:pPr>
      <w:suppressAutoHyphens/>
      <w:textAlignment w:val="baseline"/>
    </w:pPr>
    <w:rPr>
      <w:rFonts w:ascii="Liberation Serif" w:eastAsia="SimSun" w:hAnsi="Liberation Serif" w:cs="Lucida Sans"/>
      <w:kern w:val="1"/>
      <w:sz w:val="24"/>
      <w:szCs w:val="24"/>
      <w:lang w:eastAsia="zh-CN" w:bidi="hi-IN"/>
    </w:rPr>
  </w:style>
  <w:style w:type="paragraph" w:styleId="Cabealho">
    <w:name w:val="header"/>
    <w:basedOn w:val="Normal"/>
    <w:link w:val="CabealhoChar"/>
    <w:uiPriority w:val="99"/>
    <w:unhideWhenUsed/>
    <w:rsid w:val="00111164"/>
    <w:pPr>
      <w:tabs>
        <w:tab w:val="center" w:pos="4252"/>
        <w:tab w:val="right" w:pos="8504"/>
      </w:tabs>
    </w:pPr>
    <w:rPr>
      <w:rFonts w:cs="Times New Roman"/>
      <w:lang w:val="x-none"/>
    </w:rPr>
  </w:style>
  <w:style w:type="character" w:customStyle="1" w:styleId="CabealhoChar">
    <w:name w:val="Cabeçalho Char"/>
    <w:link w:val="Cabealho"/>
    <w:uiPriority w:val="99"/>
    <w:rsid w:val="00111164"/>
    <w:rPr>
      <w:rFonts w:ascii="Calibri" w:hAnsi="Calibri" w:cs="Calibri"/>
      <w:sz w:val="22"/>
      <w:szCs w:val="22"/>
      <w:lang w:eastAsia="zh-CN"/>
    </w:rPr>
  </w:style>
  <w:style w:type="paragraph" w:styleId="Rodap">
    <w:name w:val="footer"/>
    <w:basedOn w:val="Normal"/>
    <w:link w:val="RodapChar"/>
    <w:uiPriority w:val="99"/>
    <w:unhideWhenUsed/>
    <w:rsid w:val="00111164"/>
    <w:pPr>
      <w:tabs>
        <w:tab w:val="center" w:pos="4252"/>
        <w:tab w:val="right" w:pos="8504"/>
      </w:tabs>
    </w:pPr>
    <w:rPr>
      <w:rFonts w:cs="Times New Roman"/>
      <w:lang w:val="x-none"/>
    </w:rPr>
  </w:style>
  <w:style w:type="character" w:customStyle="1" w:styleId="RodapChar">
    <w:name w:val="Rodapé Char"/>
    <w:link w:val="Rodap"/>
    <w:uiPriority w:val="99"/>
    <w:rsid w:val="00111164"/>
    <w:rPr>
      <w:rFonts w:ascii="Calibri" w:hAnsi="Calibri" w:cs="Calibri"/>
      <w:sz w:val="22"/>
      <w:szCs w:val="22"/>
      <w:lang w:eastAsia="zh-CN"/>
    </w:rPr>
  </w:style>
  <w:style w:type="character" w:styleId="Nmerodepgina">
    <w:name w:val="page number"/>
    <w:uiPriority w:val="99"/>
    <w:rsid w:val="0048065D"/>
    <w:rPr>
      <w:rFonts w:cs="Times New Roman"/>
    </w:rPr>
  </w:style>
  <w:style w:type="character" w:customStyle="1" w:styleId="hps">
    <w:name w:val="hps"/>
    <w:rsid w:val="0048065D"/>
  </w:style>
  <w:style w:type="paragraph" w:customStyle="1" w:styleId="PargrafodaLista1">
    <w:name w:val="Parágrafo da Lista1"/>
    <w:basedOn w:val="Normal"/>
    <w:uiPriority w:val="99"/>
    <w:rsid w:val="0048065D"/>
    <w:pPr>
      <w:suppressAutoHyphens w:val="0"/>
      <w:ind w:left="720"/>
    </w:pPr>
    <w:rPr>
      <w:rFonts w:eastAsia="SimSun" w:cs="Times New Roman"/>
      <w:lang w:eastAsia="en-US"/>
    </w:rPr>
  </w:style>
  <w:style w:type="paragraph" w:customStyle="1" w:styleId="Recuodecorpodetexto1">
    <w:name w:val="Recuo de corpo de texto1"/>
    <w:basedOn w:val="Normal"/>
    <w:link w:val="BodyTextIndentChar"/>
    <w:uiPriority w:val="99"/>
    <w:rsid w:val="0048065D"/>
    <w:pPr>
      <w:suppressAutoHyphens w:val="0"/>
      <w:spacing w:after="0" w:line="360" w:lineRule="auto"/>
      <w:ind w:firstLine="1080"/>
      <w:jc w:val="both"/>
    </w:pPr>
    <w:rPr>
      <w:rFonts w:eastAsia="SimSun" w:cs="Times New Roman"/>
      <w:sz w:val="20"/>
      <w:szCs w:val="20"/>
      <w:lang w:val="x-none" w:eastAsia="en-US"/>
    </w:rPr>
  </w:style>
  <w:style w:type="character" w:customStyle="1" w:styleId="BodyTextIndentChar">
    <w:name w:val="Body Text Indent Char"/>
    <w:link w:val="Recuodecorpodetexto1"/>
    <w:uiPriority w:val="99"/>
    <w:rsid w:val="0048065D"/>
    <w:rPr>
      <w:rFonts w:ascii="Calibri" w:eastAsia="SimSun" w:hAnsi="Calibri"/>
      <w:lang w:val="x-none" w:eastAsia="en-US"/>
    </w:rPr>
  </w:style>
  <w:style w:type="character" w:customStyle="1" w:styleId="TextodenotaderodapChar">
    <w:name w:val="Texto de nota de rodapé Char"/>
    <w:link w:val="Textodenotaderodap"/>
    <w:uiPriority w:val="99"/>
    <w:rsid w:val="0048065D"/>
    <w:rPr>
      <w:rFonts w:ascii="Calibri" w:hAnsi="Calibri" w:cs="Calibri"/>
      <w:lang w:eastAsia="zh-CN"/>
    </w:rPr>
  </w:style>
  <w:style w:type="character" w:styleId="Refdenotaderodap">
    <w:name w:val="footnote reference"/>
    <w:uiPriority w:val="99"/>
    <w:rsid w:val="0048065D"/>
    <w:rPr>
      <w:rFonts w:cs="Times New Roman"/>
      <w:vertAlign w:val="superscript"/>
    </w:rPr>
  </w:style>
  <w:style w:type="character" w:styleId="Refdecomentrio">
    <w:name w:val="annotation reference"/>
    <w:uiPriority w:val="99"/>
    <w:semiHidden/>
    <w:unhideWhenUsed/>
    <w:rsid w:val="0048065D"/>
    <w:rPr>
      <w:sz w:val="16"/>
      <w:szCs w:val="16"/>
    </w:rPr>
  </w:style>
  <w:style w:type="paragraph" w:styleId="Textodecomentrio">
    <w:name w:val="annotation text"/>
    <w:basedOn w:val="Normal"/>
    <w:link w:val="TextodecomentrioChar"/>
    <w:uiPriority w:val="99"/>
    <w:unhideWhenUsed/>
    <w:rsid w:val="0048065D"/>
    <w:pPr>
      <w:suppressAutoHyphens w:val="0"/>
      <w:spacing w:line="240" w:lineRule="auto"/>
    </w:pPr>
    <w:rPr>
      <w:rFonts w:cs="Times New Roman"/>
      <w:sz w:val="20"/>
      <w:szCs w:val="20"/>
      <w:lang w:val="x-none" w:eastAsia="x-none"/>
    </w:rPr>
  </w:style>
  <w:style w:type="character" w:customStyle="1" w:styleId="TextodecomentrioChar2">
    <w:name w:val="Texto de comentário Char2"/>
    <w:uiPriority w:val="99"/>
    <w:semiHidden/>
    <w:rsid w:val="0048065D"/>
    <w:rPr>
      <w:rFonts w:ascii="Calibri" w:hAnsi="Calibri" w:cs="Calibri"/>
      <w:lang w:eastAsia="zh-CN"/>
    </w:rPr>
  </w:style>
  <w:style w:type="character" w:customStyle="1" w:styleId="Ttulo1Char">
    <w:name w:val="Título 1 Char"/>
    <w:link w:val="Ttulo1"/>
    <w:uiPriority w:val="9"/>
    <w:rsid w:val="00FC1307"/>
    <w:rPr>
      <w:b/>
      <w:sz w:val="24"/>
      <w:szCs w:val="24"/>
      <w:lang w:eastAsia="zh-CN"/>
    </w:rPr>
  </w:style>
  <w:style w:type="character" w:customStyle="1" w:styleId="Ttulo2Char">
    <w:name w:val="Título 2 Char"/>
    <w:link w:val="Ttulo2"/>
    <w:rsid w:val="0096263F"/>
    <w:rPr>
      <w:rFonts w:cs="Lucida Sans"/>
      <w:bCs/>
      <w:caps/>
      <w:sz w:val="24"/>
      <w:szCs w:val="26"/>
      <w:lang w:eastAsia="zh-CN" w:bidi="hi-IN"/>
    </w:rPr>
  </w:style>
  <w:style w:type="character" w:customStyle="1" w:styleId="Ttulo6Char">
    <w:name w:val="Título 6 Char"/>
    <w:link w:val="Ttulo6"/>
    <w:rsid w:val="0096263F"/>
    <w:rPr>
      <w:rFonts w:cs="Lucida Sans"/>
      <w:b/>
      <w:bCs/>
      <w:sz w:val="15"/>
      <w:szCs w:val="15"/>
      <w:lang w:eastAsia="zh-CN" w:bidi="hi-IN"/>
    </w:rPr>
  </w:style>
  <w:style w:type="paragraph" w:customStyle="1" w:styleId="Padro">
    <w:name w:val="Padrão"/>
    <w:rsid w:val="0096263F"/>
    <w:pPr>
      <w:widowControl w:val="0"/>
      <w:tabs>
        <w:tab w:val="left" w:pos="708"/>
      </w:tabs>
      <w:suppressAutoHyphens/>
      <w:spacing w:after="200" w:line="276" w:lineRule="auto"/>
      <w:textAlignment w:val="baseline"/>
    </w:pPr>
    <w:rPr>
      <w:rFonts w:ascii="Liberation Serif" w:eastAsia="Droid Sans Fallback" w:hAnsi="Liberation Serif" w:cs="Lucida Sans"/>
      <w:sz w:val="24"/>
      <w:szCs w:val="24"/>
      <w:lang w:eastAsia="zh-CN" w:bidi="hi-IN"/>
    </w:rPr>
  </w:style>
  <w:style w:type="character" w:customStyle="1" w:styleId="nfaseacentuado">
    <w:name w:val="Ênfase acentuado"/>
    <w:rsid w:val="0096263F"/>
    <w:rPr>
      <w:b/>
      <w:bCs/>
    </w:rPr>
  </w:style>
  <w:style w:type="character" w:customStyle="1" w:styleId="LigaodeInternet">
    <w:name w:val="Ligação de Internet"/>
    <w:rsid w:val="0096263F"/>
    <w:rPr>
      <w:color w:val="0000FF"/>
      <w:u w:val="single"/>
      <w:lang w:val="pt-PT" w:eastAsia="pt-PT" w:bidi="pt-PT"/>
    </w:rPr>
  </w:style>
  <w:style w:type="character" w:customStyle="1" w:styleId="Citao1">
    <w:name w:val="Citação1"/>
    <w:rsid w:val="0096263F"/>
    <w:rPr>
      <w:i/>
      <w:iCs/>
    </w:rPr>
  </w:style>
  <w:style w:type="paragraph" w:customStyle="1" w:styleId="Corpodotexto">
    <w:name w:val="Corpo do texto"/>
    <w:basedOn w:val="Padro"/>
    <w:rsid w:val="0096263F"/>
    <w:pPr>
      <w:spacing w:after="120"/>
    </w:pPr>
  </w:style>
  <w:style w:type="character" w:customStyle="1" w:styleId="A0">
    <w:name w:val="A0"/>
    <w:rsid w:val="00554532"/>
    <w:rPr>
      <w:color w:val="000000"/>
    </w:rPr>
  </w:style>
  <w:style w:type="character" w:styleId="CitaoHTML">
    <w:name w:val="HTML Cite"/>
    <w:rsid w:val="00554532"/>
    <w:rPr>
      <w:i/>
      <w:iCs/>
    </w:rPr>
  </w:style>
  <w:style w:type="paragraph" w:customStyle="1" w:styleId="western">
    <w:name w:val="western"/>
    <w:basedOn w:val="Normal"/>
    <w:rsid w:val="00554532"/>
    <w:pPr>
      <w:spacing w:before="280" w:after="280" w:line="360" w:lineRule="auto"/>
      <w:ind w:left="709"/>
      <w:jc w:val="both"/>
    </w:pPr>
    <w:rPr>
      <w:rFonts w:ascii="Times New Roman" w:hAnsi="Times New Roman" w:cs="Times New Roman"/>
      <w:sz w:val="24"/>
      <w:szCs w:val="24"/>
      <w:lang w:eastAsia="ar-SA"/>
    </w:rPr>
  </w:style>
  <w:style w:type="paragraph" w:customStyle="1" w:styleId="paragraph">
    <w:name w:val="paragraph"/>
    <w:basedOn w:val="Normal"/>
    <w:rsid w:val="00554532"/>
    <w:pPr>
      <w:suppressAutoHyphens w:val="0"/>
      <w:spacing w:before="100" w:beforeAutospacing="1" w:after="100" w:afterAutospacing="1" w:line="240" w:lineRule="auto"/>
    </w:pPr>
    <w:rPr>
      <w:rFonts w:ascii="Times New Roman" w:hAnsi="Times New Roman" w:cs="Times New Roman"/>
      <w:sz w:val="24"/>
      <w:szCs w:val="24"/>
      <w:lang w:eastAsia="pt-BR"/>
    </w:rPr>
  </w:style>
  <w:style w:type="character" w:customStyle="1" w:styleId="normaltextrun">
    <w:name w:val="normaltextrun"/>
    <w:basedOn w:val="Fontepargpadro"/>
    <w:rsid w:val="00554532"/>
  </w:style>
  <w:style w:type="character" w:customStyle="1" w:styleId="eop">
    <w:name w:val="eop"/>
    <w:basedOn w:val="Fontepargpadro"/>
    <w:rsid w:val="00554532"/>
  </w:style>
  <w:style w:type="character" w:customStyle="1" w:styleId="Ttulo3Char">
    <w:name w:val="Título 3 Char"/>
    <w:link w:val="Ttulo3"/>
    <w:uiPriority w:val="9"/>
    <w:semiHidden/>
    <w:rsid w:val="00C249B1"/>
    <w:rPr>
      <w:rFonts w:ascii="Calibri Light" w:eastAsia="Times New Roman" w:hAnsi="Calibri Light" w:cs="Times New Roman"/>
      <w:b/>
      <w:bCs/>
      <w:sz w:val="26"/>
      <w:szCs w:val="26"/>
      <w:lang w:eastAsia="zh-CN"/>
    </w:rPr>
  </w:style>
  <w:style w:type="paragraph" w:styleId="Pr-formataoHTML">
    <w:name w:val="HTML Preformatted"/>
    <w:basedOn w:val="Normal"/>
    <w:link w:val="Pr-formataoHTMLChar"/>
    <w:uiPriority w:val="99"/>
    <w:unhideWhenUsed/>
    <w:rsid w:val="00705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lang w:val="x-none" w:eastAsia="x-none"/>
    </w:rPr>
  </w:style>
  <w:style w:type="character" w:customStyle="1" w:styleId="Pr-formataoHTMLChar">
    <w:name w:val="Pré-formatação HTML Char"/>
    <w:link w:val="Pr-formataoHTML"/>
    <w:uiPriority w:val="99"/>
    <w:rsid w:val="00705471"/>
    <w:rPr>
      <w:rFonts w:ascii="Courier New" w:hAnsi="Courier New"/>
      <w:lang w:val="x-none"/>
    </w:rPr>
  </w:style>
  <w:style w:type="character" w:customStyle="1" w:styleId="current-selection">
    <w:name w:val="current-selection"/>
    <w:basedOn w:val="Fontepargpadro"/>
    <w:rsid w:val="008830A0"/>
  </w:style>
  <w:style w:type="character" w:customStyle="1" w:styleId="a">
    <w:name w:val="_"/>
    <w:basedOn w:val="Fontepargpadro"/>
    <w:rsid w:val="008830A0"/>
  </w:style>
  <w:style w:type="paragraph" w:customStyle="1" w:styleId="Pa9">
    <w:name w:val="Pa9"/>
    <w:basedOn w:val="Default"/>
    <w:next w:val="Default"/>
    <w:uiPriority w:val="99"/>
    <w:rsid w:val="008830A0"/>
    <w:pPr>
      <w:suppressAutoHyphens w:val="0"/>
      <w:autoSpaceDN w:val="0"/>
      <w:adjustRightInd w:val="0"/>
      <w:spacing w:line="221" w:lineRule="atLeast"/>
    </w:pPr>
    <w:rPr>
      <w:rFonts w:ascii="Times New Roman" w:hAnsi="Times New Roman" w:cs="Times New Roman"/>
      <w:color w:val="auto"/>
      <w:lang w:val="pt-PT" w:eastAsia="en-US"/>
    </w:rPr>
  </w:style>
  <w:style w:type="character" w:customStyle="1" w:styleId="il">
    <w:name w:val="il"/>
    <w:basedOn w:val="Fontepargpadro"/>
    <w:rsid w:val="008830A0"/>
  </w:style>
  <w:style w:type="character" w:styleId="nfase">
    <w:name w:val="Emphasis"/>
    <w:uiPriority w:val="20"/>
    <w:qFormat/>
    <w:rsid w:val="008830A0"/>
    <w:rPr>
      <w:i/>
      <w:iCs/>
    </w:rPr>
  </w:style>
  <w:style w:type="character" w:customStyle="1" w:styleId="nlmgiven-names">
    <w:name w:val="nlm_given-names"/>
    <w:basedOn w:val="Fontepargpadro"/>
    <w:rsid w:val="008830A0"/>
  </w:style>
  <w:style w:type="character" w:customStyle="1" w:styleId="nlmarticle-title">
    <w:name w:val="nlm_article-title"/>
    <w:basedOn w:val="Fontepargpadro"/>
    <w:rsid w:val="008830A0"/>
  </w:style>
  <w:style w:type="character" w:customStyle="1" w:styleId="nlmyear">
    <w:name w:val="nlm_year"/>
    <w:basedOn w:val="Fontepargpadro"/>
    <w:rsid w:val="008830A0"/>
  </w:style>
  <w:style w:type="character" w:customStyle="1" w:styleId="nlmfpage">
    <w:name w:val="nlm_fpage"/>
    <w:basedOn w:val="Fontepargpadro"/>
    <w:rsid w:val="008830A0"/>
  </w:style>
  <w:style w:type="character" w:customStyle="1" w:styleId="nlmlpage">
    <w:name w:val="nlm_lpage"/>
    <w:basedOn w:val="Fontepargpadro"/>
    <w:rsid w:val="008830A0"/>
  </w:style>
  <w:style w:type="character" w:customStyle="1" w:styleId="null">
    <w:name w:val="null"/>
    <w:basedOn w:val="Fontepargpadro"/>
    <w:rsid w:val="006F7CCF"/>
  </w:style>
  <w:style w:type="paragraph" w:customStyle="1" w:styleId="Contedodetabela">
    <w:name w:val="Conteúdo de tabela"/>
    <w:basedOn w:val="Normal"/>
    <w:rsid w:val="006F7CCF"/>
    <w:pPr>
      <w:widowControl w:val="0"/>
      <w:suppressLineNumbers/>
      <w:spacing w:after="0" w:line="240" w:lineRule="auto"/>
    </w:pPr>
    <w:rPr>
      <w:rFonts w:ascii="Times New Roman" w:eastAsia="SimSun" w:hAnsi="Times New Roman" w:cs="Mangal"/>
      <w:kern w:val="1"/>
      <w:sz w:val="24"/>
      <w:szCs w:val="24"/>
      <w:lang w:eastAsia="hi-IN" w:bidi="hi-IN"/>
    </w:rPr>
  </w:style>
  <w:style w:type="character" w:customStyle="1" w:styleId="shorttext">
    <w:name w:val="short_text"/>
    <w:rsid w:val="006F7CCF"/>
  </w:style>
  <w:style w:type="paragraph" w:customStyle="1" w:styleId="IATED-References">
    <w:name w:val="IATED-References"/>
    <w:basedOn w:val="Normal"/>
    <w:autoRedefine/>
    <w:qFormat/>
    <w:rsid w:val="00715680"/>
    <w:pPr>
      <w:tabs>
        <w:tab w:val="left" w:pos="0"/>
      </w:tabs>
      <w:suppressAutoHyphens w:val="0"/>
      <w:spacing w:before="120" w:after="120" w:line="240" w:lineRule="auto"/>
      <w:jc w:val="both"/>
    </w:pPr>
    <w:rPr>
      <w:rFonts w:ascii="Arial" w:hAnsi="Arial" w:cs="Arial"/>
      <w:sz w:val="24"/>
      <w:lang w:val="x-none" w:eastAsia="es-ES"/>
    </w:rPr>
  </w:style>
  <w:style w:type="paragraph" w:styleId="Ttulo">
    <w:name w:val="Title"/>
    <w:basedOn w:val="Normal"/>
    <w:next w:val="Normal"/>
    <w:link w:val="TtuloChar"/>
    <w:uiPriority w:val="10"/>
    <w:qFormat/>
    <w:rsid w:val="002E0EC0"/>
    <w:pPr>
      <w:spacing w:after="140" w:line="240" w:lineRule="auto"/>
      <w:ind w:left="567"/>
      <w:jc w:val="both"/>
    </w:pPr>
    <w:rPr>
      <w:rFonts w:ascii="Times New Roman" w:hAnsi="Times New Roman" w:cs="Times New Roman"/>
      <w:b/>
      <w:sz w:val="28"/>
      <w:szCs w:val="28"/>
    </w:rPr>
  </w:style>
  <w:style w:type="character" w:customStyle="1" w:styleId="TtuloChar">
    <w:name w:val="Título Char"/>
    <w:link w:val="Ttulo"/>
    <w:uiPriority w:val="10"/>
    <w:rsid w:val="002E0EC0"/>
    <w:rPr>
      <w:b/>
      <w:sz w:val="28"/>
      <w:szCs w:val="28"/>
      <w:lang w:eastAsia="zh-CN"/>
    </w:rPr>
  </w:style>
  <w:style w:type="character" w:customStyle="1" w:styleId="Ttulo4Char">
    <w:name w:val="Título 4 Char"/>
    <w:link w:val="Ttulo4"/>
    <w:uiPriority w:val="9"/>
    <w:semiHidden/>
    <w:rsid w:val="002D76CB"/>
    <w:rPr>
      <w:rFonts w:ascii="Calibri" w:eastAsia="Times New Roman" w:hAnsi="Calibri" w:cs="Times New Roman"/>
      <w:b/>
      <w:bCs/>
      <w:sz w:val="28"/>
      <w:szCs w:val="28"/>
      <w:lang w:eastAsia="zh-CN"/>
    </w:rPr>
  </w:style>
  <w:style w:type="paragraph" w:customStyle="1" w:styleId="EstiloPrimeiralinha125cm">
    <w:name w:val="Estilo Primeira linha:  125 cm"/>
    <w:basedOn w:val="Normal"/>
    <w:rsid w:val="002D76CB"/>
    <w:pPr>
      <w:tabs>
        <w:tab w:val="left" w:pos="709"/>
      </w:tabs>
      <w:spacing w:after="0" w:line="360" w:lineRule="auto"/>
      <w:ind w:firstLine="709"/>
      <w:jc w:val="both"/>
    </w:pPr>
    <w:rPr>
      <w:rFonts w:ascii="Arial" w:hAnsi="Arial"/>
      <w:sz w:val="24"/>
      <w:szCs w:val="20"/>
      <w:lang w:eastAsia="ar-SA"/>
    </w:rPr>
  </w:style>
  <w:style w:type="paragraph" w:customStyle="1" w:styleId="Figura">
    <w:name w:val="Figura"/>
    <w:basedOn w:val="Normal"/>
    <w:rsid w:val="002D76CB"/>
    <w:pPr>
      <w:tabs>
        <w:tab w:val="left" w:pos="709"/>
      </w:tabs>
      <w:spacing w:after="0" w:line="240" w:lineRule="auto"/>
      <w:jc w:val="center"/>
    </w:pPr>
    <w:rPr>
      <w:rFonts w:ascii="Arial" w:eastAsia="Calibri" w:hAnsi="Arial" w:cs="Arial"/>
      <w:szCs w:val="24"/>
      <w:lang w:eastAsia="ar-SA"/>
    </w:rPr>
  </w:style>
  <w:style w:type="paragraph" w:customStyle="1" w:styleId="Referencia">
    <w:name w:val="Referencia"/>
    <w:basedOn w:val="Normal"/>
    <w:rsid w:val="002D76CB"/>
    <w:pPr>
      <w:tabs>
        <w:tab w:val="left" w:pos="709"/>
      </w:tabs>
      <w:spacing w:after="0" w:line="240" w:lineRule="auto"/>
      <w:ind w:left="425" w:hanging="425"/>
    </w:pPr>
    <w:rPr>
      <w:rFonts w:ascii="Arial" w:eastAsia="Calibri" w:hAnsi="Arial" w:cs="Arial"/>
      <w:sz w:val="24"/>
      <w:szCs w:val="24"/>
      <w:lang w:eastAsia="ar-SA"/>
    </w:rPr>
  </w:style>
  <w:style w:type="character" w:customStyle="1" w:styleId="UnresolvedMention">
    <w:name w:val="Unresolved Mention"/>
    <w:uiPriority w:val="99"/>
    <w:semiHidden/>
    <w:unhideWhenUsed/>
    <w:rsid w:val="008B4DD0"/>
    <w:rPr>
      <w:color w:val="605E5C"/>
      <w:shd w:val="clear" w:color="auto" w:fill="E1DFDD"/>
    </w:rPr>
  </w:style>
  <w:style w:type="paragraph" w:customStyle="1" w:styleId="NomedoAutoreCurso">
    <w:name w:val="Nome do Autor e Curso"/>
    <w:basedOn w:val="Normal"/>
    <w:link w:val="NomedoAutoreCursoChar"/>
    <w:rsid w:val="00552EB2"/>
    <w:pPr>
      <w:suppressAutoHyphens w:val="0"/>
      <w:spacing w:after="0" w:line="240" w:lineRule="auto"/>
      <w:jc w:val="center"/>
    </w:pPr>
    <w:rPr>
      <w:rFonts w:ascii="Arial" w:hAnsi="Arial" w:cs="Arial"/>
      <w:caps/>
      <w:snapToGrid w:val="0"/>
      <w:sz w:val="28"/>
      <w:szCs w:val="32"/>
      <w:lang w:eastAsia="pt-BR"/>
    </w:rPr>
  </w:style>
  <w:style w:type="paragraph" w:customStyle="1" w:styleId="Ttulo-Resumo">
    <w:name w:val="Título - Resumo"/>
    <w:basedOn w:val="Normal"/>
    <w:rsid w:val="00552EB2"/>
    <w:pPr>
      <w:suppressAutoHyphens w:val="0"/>
      <w:spacing w:before="360" w:after="960" w:line="240" w:lineRule="auto"/>
      <w:jc w:val="center"/>
    </w:pPr>
    <w:rPr>
      <w:rFonts w:ascii="Arial" w:hAnsi="Arial" w:cs="Arial"/>
      <w:b/>
      <w:caps/>
      <w:sz w:val="24"/>
      <w:szCs w:val="24"/>
      <w:lang w:eastAsia="pt-BR"/>
    </w:rPr>
  </w:style>
  <w:style w:type="table" w:customStyle="1" w:styleId="Tabelacomgrade1">
    <w:name w:val="Tabela com grade1"/>
    <w:basedOn w:val="Tabelanormal"/>
    <w:next w:val="Tabelacomgrade"/>
    <w:uiPriority w:val="59"/>
    <w:rsid w:val="00700C0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39"/>
    <w:rsid w:val="0070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har"/>
    <w:uiPriority w:val="11"/>
    <w:qFormat/>
    <w:rsid w:val="002E0EC0"/>
    <w:pPr>
      <w:spacing w:after="120" w:line="240" w:lineRule="auto"/>
      <w:ind w:left="567"/>
      <w:jc w:val="both"/>
    </w:pPr>
    <w:rPr>
      <w:rFonts w:ascii="Times New Roman" w:hAnsi="Times New Roman" w:cs="Times New Roman"/>
      <w:sz w:val="24"/>
      <w:szCs w:val="24"/>
      <w:lang w:val="en-US"/>
    </w:rPr>
  </w:style>
  <w:style w:type="character" w:customStyle="1" w:styleId="SubttuloChar">
    <w:name w:val="Subtítulo Char"/>
    <w:link w:val="Subttulo"/>
    <w:uiPriority w:val="11"/>
    <w:rsid w:val="002E0EC0"/>
    <w:rPr>
      <w:sz w:val="24"/>
      <w:szCs w:val="24"/>
      <w:lang w:val="en-US" w:eastAsia="zh-CN"/>
    </w:rPr>
  </w:style>
  <w:style w:type="paragraph" w:customStyle="1" w:styleId="NomedoAutor">
    <w:name w:val="Nome do Autor"/>
    <w:basedOn w:val="NomedoAutoreCurso"/>
    <w:link w:val="NomedoAutorChar"/>
    <w:qFormat/>
    <w:rsid w:val="002E0EC0"/>
    <w:pPr>
      <w:ind w:left="3402"/>
      <w:jc w:val="right"/>
    </w:pPr>
    <w:rPr>
      <w:rFonts w:ascii="Times New Roman" w:hAnsi="Times New Roman" w:cs="Times New Roman"/>
      <w:b/>
      <w:caps w:val="0"/>
      <w:sz w:val="20"/>
      <w:szCs w:val="20"/>
    </w:rPr>
  </w:style>
  <w:style w:type="character" w:customStyle="1" w:styleId="NomedoAutoreCursoChar">
    <w:name w:val="Nome do Autor e Curso Char"/>
    <w:link w:val="NomedoAutoreCurso"/>
    <w:rsid w:val="002E0EC0"/>
    <w:rPr>
      <w:rFonts w:ascii="Arial" w:hAnsi="Arial" w:cs="Arial"/>
      <w:caps/>
      <w:snapToGrid w:val="0"/>
      <w:sz w:val="28"/>
      <w:szCs w:val="32"/>
    </w:rPr>
  </w:style>
  <w:style w:type="character" w:customStyle="1" w:styleId="NomedoAutorChar">
    <w:name w:val="Nome do Autor Char"/>
    <w:link w:val="NomedoAutor"/>
    <w:rsid w:val="002E0EC0"/>
    <w:rPr>
      <w:rFonts w:ascii="Arial" w:hAnsi="Arial" w:cs="Arial"/>
      <w:b/>
      <w:caps w:val="0"/>
      <w:snapToGrid w:val="0"/>
      <w:sz w:val="28"/>
      <w:szCs w:val="32"/>
    </w:rPr>
  </w:style>
  <w:style w:type="paragraph" w:customStyle="1" w:styleId="InformaesdoAutor">
    <w:name w:val="Informações do Autor"/>
    <w:basedOn w:val="NomedoAutoreCurso"/>
    <w:link w:val="InformaesdoAutorChar"/>
    <w:qFormat/>
    <w:rsid w:val="002E0EC0"/>
    <w:pPr>
      <w:ind w:left="3402"/>
      <w:jc w:val="right"/>
    </w:pPr>
    <w:rPr>
      <w:rFonts w:ascii="Times New Roman" w:hAnsi="Times New Roman" w:cs="Times New Roman"/>
      <w:bCs/>
      <w:caps w:val="0"/>
      <w:sz w:val="16"/>
      <w:szCs w:val="16"/>
    </w:rPr>
  </w:style>
  <w:style w:type="character" w:customStyle="1" w:styleId="InformaesdoAutorChar">
    <w:name w:val="Informações do Autor Char"/>
    <w:link w:val="InformaesdoAutor"/>
    <w:rsid w:val="002E0EC0"/>
    <w:rPr>
      <w:rFonts w:ascii="Arial" w:hAnsi="Arial" w:cs="Arial"/>
      <w:bCs/>
      <w:caps w:val="0"/>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69409">
      <w:bodyDiv w:val="1"/>
      <w:marLeft w:val="0"/>
      <w:marRight w:val="0"/>
      <w:marTop w:val="0"/>
      <w:marBottom w:val="0"/>
      <w:divBdr>
        <w:top w:val="none" w:sz="0" w:space="0" w:color="auto"/>
        <w:left w:val="none" w:sz="0" w:space="0" w:color="auto"/>
        <w:bottom w:val="none" w:sz="0" w:space="0" w:color="auto"/>
        <w:right w:val="none" w:sz="0" w:space="0" w:color="auto"/>
      </w:divBdr>
    </w:div>
    <w:div w:id="800995581">
      <w:bodyDiv w:val="1"/>
      <w:marLeft w:val="0"/>
      <w:marRight w:val="0"/>
      <w:marTop w:val="0"/>
      <w:marBottom w:val="0"/>
      <w:divBdr>
        <w:top w:val="none" w:sz="0" w:space="0" w:color="auto"/>
        <w:left w:val="none" w:sz="0" w:space="0" w:color="auto"/>
        <w:bottom w:val="none" w:sz="0" w:space="0" w:color="auto"/>
        <w:right w:val="none" w:sz="0" w:space="0" w:color="auto"/>
      </w:divBdr>
    </w:div>
    <w:div w:id="974800258">
      <w:bodyDiv w:val="1"/>
      <w:marLeft w:val="0"/>
      <w:marRight w:val="0"/>
      <w:marTop w:val="0"/>
      <w:marBottom w:val="0"/>
      <w:divBdr>
        <w:top w:val="none" w:sz="0" w:space="0" w:color="auto"/>
        <w:left w:val="none" w:sz="0" w:space="0" w:color="auto"/>
        <w:bottom w:val="none" w:sz="0" w:space="0" w:color="auto"/>
        <w:right w:val="none" w:sz="0" w:space="0" w:color="auto"/>
      </w:divBdr>
    </w:div>
    <w:div w:id="1145582519">
      <w:bodyDiv w:val="1"/>
      <w:marLeft w:val="0"/>
      <w:marRight w:val="0"/>
      <w:marTop w:val="0"/>
      <w:marBottom w:val="0"/>
      <w:divBdr>
        <w:top w:val="none" w:sz="0" w:space="0" w:color="auto"/>
        <w:left w:val="none" w:sz="0" w:space="0" w:color="auto"/>
        <w:bottom w:val="none" w:sz="0" w:space="0" w:color="auto"/>
        <w:right w:val="none" w:sz="0" w:space="0" w:color="auto"/>
      </w:divBdr>
    </w:div>
    <w:div w:id="1639795653">
      <w:bodyDiv w:val="1"/>
      <w:marLeft w:val="0"/>
      <w:marRight w:val="0"/>
      <w:marTop w:val="0"/>
      <w:marBottom w:val="0"/>
      <w:divBdr>
        <w:top w:val="none" w:sz="0" w:space="0" w:color="auto"/>
        <w:left w:val="none" w:sz="0" w:space="0" w:color="auto"/>
        <w:bottom w:val="none" w:sz="0" w:space="0" w:color="auto"/>
        <w:right w:val="none" w:sz="0" w:space="0" w:color="auto"/>
      </w:divBdr>
    </w:div>
    <w:div w:id="168467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9BDC0-E531-45A5-A724-B199E7D0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10507</Words>
  <Characters>56740</Characters>
  <Application>Microsoft Office Word</Application>
  <DocSecurity>0</DocSecurity>
  <Lines>472</Lines>
  <Paragraphs>134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dc:creator>
  <cp:keywords/>
  <cp:lastModifiedBy>Cardoso</cp:lastModifiedBy>
  <cp:revision>5</cp:revision>
  <cp:lastPrinted>2025-12-21T22:36:00Z</cp:lastPrinted>
  <dcterms:created xsi:type="dcterms:W3CDTF">2025-12-28T14:42:00Z</dcterms:created>
  <dcterms:modified xsi:type="dcterms:W3CDTF">2025-12-28T15:01:00Z</dcterms:modified>
</cp:coreProperties>
</file>